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0B" w:rsidRPr="005F65A4" w:rsidRDefault="009B0DE2" w:rsidP="00F03A35">
      <w:pPr>
        <w:jc w:val="center"/>
        <w:rPr>
          <w:rFonts w:ascii="Times New Roman" w:hAnsi="Times New Roman" w:cs="Times New Roman"/>
          <w:i/>
          <w:sz w:val="28"/>
          <w:szCs w:val="28"/>
        </w:rPr>
      </w:pPr>
      <w:r w:rsidRPr="005F65A4">
        <w:rPr>
          <w:rFonts w:ascii="Times New Roman" w:hAnsi="Times New Roman" w:cs="Times New Roman"/>
          <w:i/>
          <w:sz w:val="28"/>
          <w:szCs w:val="28"/>
        </w:rPr>
        <w:t>И. В. Портянко</w:t>
      </w:r>
      <w:r w:rsidR="00367C87" w:rsidRPr="005F65A4">
        <w:rPr>
          <w:rFonts w:ascii="Times New Roman" w:hAnsi="Times New Roman" w:cs="Times New Roman"/>
          <w:i/>
          <w:sz w:val="28"/>
          <w:szCs w:val="28"/>
        </w:rPr>
        <w:t xml:space="preserve">, зав. отделом </w:t>
      </w:r>
      <w:r w:rsidRPr="005F65A4">
        <w:rPr>
          <w:rFonts w:ascii="Times New Roman" w:hAnsi="Times New Roman" w:cs="Times New Roman"/>
          <w:i/>
          <w:sz w:val="28"/>
          <w:szCs w:val="28"/>
        </w:rPr>
        <w:t>комплектования</w:t>
      </w:r>
      <w:r w:rsidR="00367C87" w:rsidRPr="005F65A4">
        <w:rPr>
          <w:rFonts w:ascii="Times New Roman" w:hAnsi="Times New Roman" w:cs="Times New Roman"/>
          <w:i/>
          <w:sz w:val="28"/>
          <w:szCs w:val="28"/>
        </w:rPr>
        <w:t xml:space="preserve"> ДВГНБ</w:t>
      </w:r>
    </w:p>
    <w:p w:rsidR="00E81E38" w:rsidRDefault="00E81E38" w:rsidP="00F03A35">
      <w:pPr>
        <w:jc w:val="center"/>
        <w:rPr>
          <w:rFonts w:ascii="Times New Roman" w:hAnsi="Times New Roman" w:cs="Times New Roman"/>
          <w:sz w:val="28"/>
          <w:szCs w:val="28"/>
        </w:rPr>
      </w:pPr>
    </w:p>
    <w:p w:rsidR="00B31DB7" w:rsidRDefault="009B0DE2" w:rsidP="00F03A35">
      <w:pPr>
        <w:jc w:val="center"/>
        <w:rPr>
          <w:rFonts w:ascii="Times New Roman" w:hAnsi="Times New Roman" w:cs="Times New Roman"/>
          <w:b/>
          <w:sz w:val="28"/>
          <w:szCs w:val="28"/>
        </w:rPr>
      </w:pPr>
      <w:r w:rsidRPr="00AD6FF3">
        <w:rPr>
          <w:rFonts w:ascii="Times New Roman" w:hAnsi="Times New Roman" w:cs="Times New Roman"/>
          <w:b/>
          <w:sz w:val="28"/>
          <w:szCs w:val="28"/>
        </w:rPr>
        <w:t>УЧЕТ БИБЛИОТЕЧНОГО ФОНДА</w:t>
      </w:r>
      <w:r w:rsidR="00B31DB7">
        <w:rPr>
          <w:rFonts w:ascii="Times New Roman" w:hAnsi="Times New Roman" w:cs="Times New Roman"/>
          <w:b/>
          <w:sz w:val="28"/>
          <w:szCs w:val="28"/>
        </w:rPr>
        <w:t xml:space="preserve"> </w:t>
      </w:r>
    </w:p>
    <w:p w:rsidR="00A779BC" w:rsidRPr="00AD6FF3" w:rsidRDefault="00B31DB7" w:rsidP="00F03A35">
      <w:pPr>
        <w:jc w:val="center"/>
        <w:rPr>
          <w:rFonts w:ascii="Times New Roman" w:hAnsi="Times New Roman" w:cs="Times New Roman"/>
          <w:b/>
          <w:sz w:val="28"/>
          <w:szCs w:val="28"/>
        </w:rPr>
      </w:pPr>
      <w:r>
        <w:rPr>
          <w:rFonts w:ascii="Times New Roman" w:hAnsi="Times New Roman" w:cs="Times New Roman"/>
          <w:b/>
          <w:sz w:val="28"/>
          <w:szCs w:val="28"/>
        </w:rPr>
        <w:t>В СОВРЕМЕННЫХ УСЛОВИЯХ</w:t>
      </w:r>
    </w:p>
    <w:p w:rsidR="00083CA0" w:rsidRPr="005F65A4" w:rsidRDefault="00083CA0" w:rsidP="00F03A35">
      <w:pPr>
        <w:jc w:val="center"/>
        <w:rPr>
          <w:rFonts w:ascii="Times New Roman" w:hAnsi="Times New Roman" w:cs="Times New Roman"/>
          <w:i/>
          <w:sz w:val="28"/>
          <w:szCs w:val="28"/>
        </w:rPr>
      </w:pPr>
      <w:r w:rsidRPr="005F65A4">
        <w:rPr>
          <w:rFonts w:ascii="Times New Roman" w:hAnsi="Times New Roman" w:cs="Times New Roman"/>
          <w:i/>
          <w:sz w:val="28"/>
          <w:szCs w:val="28"/>
        </w:rPr>
        <w:t>(методическая консультация)</w:t>
      </w:r>
    </w:p>
    <w:p w:rsidR="00B37BC4" w:rsidRPr="005F65A4" w:rsidRDefault="00B37BC4" w:rsidP="00F03A35">
      <w:pPr>
        <w:jc w:val="both"/>
        <w:rPr>
          <w:rFonts w:ascii="Times New Roman" w:hAnsi="Times New Roman" w:cs="Times New Roman"/>
          <w:i/>
          <w:sz w:val="28"/>
          <w:szCs w:val="28"/>
        </w:rPr>
      </w:pP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«Без книги - в мире ночь и</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Ум людской убог…</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Без книги, как стада,</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Бессмысленны народы.</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В ней добродетель, долг,</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В ней мощь и соль природы.</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В ней будущность твоя</w:t>
      </w:r>
    </w:p>
    <w:p w:rsidR="00E87165" w:rsidRPr="00B54DF8" w:rsidRDefault="00E87165" w:rsidP="00F03A35">
      <w:pPr>
        <w:ind w:left="6237"/>
        <w:jc w:val="both"/>
        <w:rPr>
          <w:rFonts w:ascii="Times New Roman" w:hAnsi="Times New Roman" w:cs="Times New Roman"/>
          <w:sz w:val="16"/>
          <w:szCs w:val="28"/>
        </w:rPr>
      </w:pPr>
      <w:r w:rsidRPr="00B54DF8">
        <w:rPr>
          <w:rFonts w:ascii="Times New Roman" w:hAnsi="Times New Roman" w:cs="Times New Roman"/>
          <w:sz w:val="16"/>
          <w:szCs w:val="28"/>
        </w:rPr>
        <w:t>И верный благ залог…»</w:t>
      </w:r>
    </w:p>
    <w:p w:rsidR="00E87165" w:rsidRPr="00B54DF8" w:rsidRDefault="00E87165" w:rsidP="00F03A35">
      <w:pPr>
        <w:ind w:left="6237"/>
        <w:jc w:val="right"/>
        <w:rPr>
          <w:rFonts w:ascii="Times New Roman" w:hAnsi="Times New Roman" w:cs="Times New Roman"/>
          <w:sz w:val="16"/>
          <w:szCs w:val="28"/>
        </w:rPr>
      </w:pPr>
      <w:r w:rsidRPr="00B54DF8">
        <w:rPr>
          <w:rFonts w:ascii="Times New Roman" w:hAnsi="Times New Roman" w:cs="Times New Roman"/>
          <w:sz w:val="16"/>
          <w:szCs w:val="28"/>
        </w:rPr>
        <w:t>В. Гюго</w:t>
      </w:r>
    </w:p>
    <w:p w:rsidR="00564B19" w:rsidRPr="005F65A4" w:rsidRDefault="00564B19" w:rsidP="00F03A35">
      <w:pPr>
        <w:jc w:val="both"/>
        <w:rPr>
          <w:rFonts w:ascii="Times New Roman" w:hAnsi="Times New Roman" w:cs="Times New Roman"/>
          <w:bCs/>
          <w:sz w:val="28"/>
          <w:szCs w:val="28"/>
        </w:rPr>
      </w:pPr>
    </w:p>
    <w:p w:rsidR="0064796A" w:rsidRPr="005F65A4" w:rsidRDefault="0064796A"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В жизни каждого человека книга играет огромную роль. Она сопровождает его от колыбели до старости, обогащает знаниями и опытом, накопленными людьми на протяжении тысячелетий.</w:t>
      </w:r>
    </w:p>
    <w:p w:rsidR="00CA1AC9" w:rsidRPr="005F65A4" w:rsidRDefault="00CA1AC9"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 xml:space="preserve">Библиотечный фонд - главный источник удовлетворения информационных потребностей как общество в целом, так и отдельных его членов. Создание библиотечного фонда, обеспечивающего книгами население на всей территории страны, относится к числу крупнейших достижений культурного </w:t>
      </w:r>
      <w:r w:rsidR="00572D3F">
        <w:rPr>
          <w:rFonts w:ascii="Times New Roman" w:hAnsi="Times New Roman" w:cs="Times New Roman"/>
          <w:sz w:val="28"/>
          <w:szCs w:val="28"/>
        </w:rPr>
        <w:t>развития России</w:t>
      </w:r>
      <w:r w:rsidRPr="005F65A4">
        <w:rPr>
          <w:rFonts w:ascii="Times New Roman" w:hAnsi="Times New Roman" w:cs="Times New Roman"/>
          <w:sz w:val="28"/>
          <w:szCs w:val="28"/>
        </w:rPr>
        <w:t>.</w:t>
      </w:r>
    </w:p>
    <w:p w:rsidR="00CA1AC9" w:rsidRPr="005F65A4" w:rsidRDefault="00CA1AC9"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Формирование библиотечных фондов требует от библиотекаря точного знания задач, стоящих в данное время перед библиотекой, а также постоянного изучения контингента пользователей, их потребностей, интересов, литературных вкусов, установок, стимулов, мотивов обращения к документам.</w:t>
      </w:r>
    </w:p>
    <w:p w:rsidR="00564B19" w:rsidRPr="005F65A4" w:rsidRDefault="0064796A"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Сложность изучения библиотечной деятельности заключается в том, что она носит многогранный характер. Имея главным содержанием обслуживание пользователей, она в то же время включает организацию библиотечных фондов и каталогов, библиографическую, информационную, методическую работу и т.д. Каждый из этих разделов также весьма многогранен по содержанию, формам и методам организации работы.</w:t>
      </w:r>
    </w:p>
    <w:p w:rsidR="0064796A" w:rsidRPr="005F65A4" w:rsidRDefault="0064796A"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Библиотечный фонд - сложная система. А в любых сложных системах проявляются закономерности, определяющие их структуру и жизнедеятельность.</w:t>
      </w:r>
    </w:p>
    <w:p w:rsidR="007B1C28" w:rsidRPr="005F65A4" w:rsidRDefault="007B1C28"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Привести фонды в определенный порядок - это значит прежде всего установить определенную систему фондов, разделить единый фонд на ряд отдельных, но взаимосвязанных фондов, организовать каждый из них в соответствии с задачами возможно лучшего его использования.</w:t>
      </w:r>
    </w:p>
    <w:p w:rsidR="007B1C28" w:rsidRPr="005F65A4" w:rsidRDefault="007B1C28"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Фонд библиотеки подразделяется на самостоятельные части в зависимости от вида обслуживания: фонд абонемента, фонд чита</w:t>
      </w:r>
      <w:r w:rsidR="00572D3F">
        <w:rPr>
          <w:rFonts w:ascii="Times New Roman" w:hAnsi="Times New Roman" w:cs="Times New Roman"/>
          <w:sz w:val="28"/>
          <w:szCs w:val="28"/>
        </w:rPr>
        <w:t>льного зала, фонд книгохранения</w:t>
      </w:r>
      <w:r w:rsidR="00B55D0D">
        <w:rPr>
          <w:rFonts w:ascii="Times New Roman" w:hAnsi="Times New Roman" w:cs="Times New Roman"/>
          <w:sz w:val="28"/>
          <w:szCs w:val="28"/>
        </w:rPr>
        <w:t xml:space="preserve">, т. е. формируется </w:t>
      </w:r>
      <w:r w:rsidR="00572D3F" w:rsidRPr="00572D3F">
        <w:rPr>
          <w:rFonts w:ascii="Times New Roman" w:hAnsi="Times New Roman" w:cs="Times New Roman"/>
          <w:b/>
          <w:sz w:val="28"/>
          <w:szCs w:val="28"/>
        </w:rPr>
        <w:t>система фондов.</w:t>
      </w:r>
    </w:p>
    <w:p w:rsidR="007B1C28" w:rsidRPr="005F65A4" w:rsidRDefault="007B1C28"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Организация фондов включает процессы приема, учета, обработки, размещения и хранения документов.</w:t>
      </w:r>
    </w:p>
    <w:p w:rsidR="007B1C28" w:rsidRPr="005F65A4" w:rsidRDefault="007B1C28" w:rsidP="00F03A35">
      <w:pPr>
        <w:ind w:firstLine="851"/>
        <w:jc w:val="both"/>
        <w:rPr>
          <w:rFonts w:ascii="Times New Roman" w:hAnsi="Times New Roman" w:cs="Times New Roman"/>
          <w:sz w:val="28"/>
          <w:szCs w:val="28"/>
        </w:rPr>
      </w:pPr>
      <w:r w:rsidRPr="00B55D0D">
        <w:rPr>
          <w:rFonts w:ascii="Times New Roman" w:hAnsi="Times New Roman" w:cs="Times New Roman"/>
          <w:b/>
          <w:sz w:val="28"/>
          <w:szCs w:val="28"/>
        </w:rPr>
        <w:t>УЧЁТ ФОНДА</w:t>
      </w:r>
      <w:r w:rsidRPr="005F65A4">
        <w:rPr>
          <w:rFonts w:ascii="Times New Roman" w:hAnsi="Times New Roman" w:cs="Times New Roman"/>
          <w:sz w:val="28"/>
          <w:szCs w:val="28"/>
        </w:rPr>
        <w:t xml:space="preserve"> – комплекс операций, обеспечивающий получение точных данных об объеме, составе, движении фонда, его стоимости и </w:t>
      </w:r>
      <w:r w:rsidRPr="005F65A4">
        <w:rPr>
          <w:rFonts w:ascii="Times New Roman" w:hAnsi="Times New Roman" w:cs="Times New Roman"/>
          <w:sz w:val="28"/>
          <w:szCs w:val="28"/>
        </w:rPr>
        <w:lastRenderedPageBreak/>
        <w:t>являющихся основой финансовой отчетности о фонде и составной частью мероприятий по обеспечению его сохранности.</w:t>
      </w:r>
    </w:p>
    <w:p w:rsidR="007B1C28" w:rsidRPr="005F65A4" w:rsidRDefault="001A433F"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 xml:space="preserve">Учет фонда является одним из основных процессов формирования документного фонда и тесно связан с этапом комплектования – приемом новых поступлений. </w:t>
      </w:r>
    </w:p>
    <w:p w:rsidR="001A433F" w:rsidRPr="005F65A4" w:rsidRDefault="001A433F"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 xml:space="preserve">В процессе учета преследуются следующие цели: </w:t>
      </w:r>
    </w:p>
    <w:p w:rsidR="001A433F" w:rsidRPr="005F65A4" w:rsidRDefault="001A433F" w:rsidP="00352F9F">
      <w:pPr>
        <w:pStyle w:val="a3"/>
        <w:numPr>
          <w:ilvl w:val="0"/>
          <w:numId w:val="1"/>
        </w:numPr>
        <w:spacing w:after="0" w:line="240" w:lineRule="auto"/>
        <w:ind w:left="0" w:firstLine="851"/>
        <w:jc w:val="both"/>
        <w:rPr>
          <w:rFonts w:ascii="Times New Roman" w:hAnsi="Times New Roman"/>
          <w:sz w:val="28"/>
          <w:szCs w:val="28"/>
        </w:rPr>
      </w:pPr>
      <w:r w:rsidRPr="005F65A4">
        <w:rPr>
          <w:rFonts w:ascii="Times New Roman" w:hAnsi="Times New Roman"/>
          <w:sz w:val="28"/>
          <w:szCs w:val="28"/>
        </w:rPr>
        <w:t>Накопление фактической информации о фонде для дальнейшего управленческого анализа и принятия решений по его совершенствованию;</w:t>
      </w:r>
    </w:p>
    <w:p w:rsidR="00DB3019" w:rsidRPr="00DB3019" w:rsidRDefault="001A433F" w:rsidP="00352F9F">
      <w:pPr>
        <w:pStyle w:val="a3"/>
        <w:numPr>
          <w:ilvl w:val="0"/>
          <w:numId w:val="1"/>
        </w:numPr>
        <w:spacing w:after="0" w:line="240" w:lineRule="auto"/>
        <w:ind w:left="0" w:firstLine="851"/>
        <w:jc w:val="both"/>
        <w:rPr>
          <w:rFonts w:ascii="Times New Roman" w:hAnsi="Times New Roman"/>
          <w:sz w:val="28"/>
          <w:szCs w:val="28"/>
        </w:rPr>
      </w:pPr>
      <w:r w:rsidRPr="00DB3019">
        <w:rPr>
          <w:rFonts w:ascii="Times New Roman" w:hAnsi="Times New Roman"/>
          <w:sz w:val="28"/>
          <w:szCs w:val="28"/>
        </w:rPr>
        <w:t>Составление реальных моделей документного фонда</w:t>
      </w:r>
      <w:r w:rsidR="00572D3F" w:rsidRPr="00DB3019">
        <w:rPr>
          <w:rFonts w:ascii="Times New Roman" w:hAnsi="Times New Roman"/>
          <w:sz w:val="28"/>
          <w:szCs w:val="28"/>
        </w:rPr>
        <w:t xml:space="preserve"> </w:t>
      </w:r>
      <w:r w:rsidR="00DB3019" w:rsidRPr="00DB3019">
        <w:rPr>
          <w:rFonts w:ascii="Times New Roman" w:hAnsi="Times New Roman"/>
          <w:sz w:val="28"/>
          <w:szCs w:val="28"/>
        </w:rPr>
        <w:t>(</w:t>
      </w:r>
      <w:r w:rsidR="00572D3F" w:rsidRPr="00DB3019">
        <w:rPr>
          <w:rFonts w:ascii="Times New Roman" w:hAnsi="Times New Roman"/>
          <w:sz w:val="28"/>
          <w:szCs w:val="28"/>
        </w:rPr>
        <w:t>модель – идеальный образ фонда</w:t>
      </w:r>
      <w:r w:rsidR="00DB3019">
        <w:rPr>
          <w:rFonts w:ascii="Times New Roman" w:hAnsi="Times New Roman"/>
          <w:sz w:val="28"/>
          <w:szCs w:val="28"/>
        </w:rPr>
        <w:t>)</w:t>
      </w:r>
      <w:r w:rsidR="00572D3F" w:rsidRPr="00DB3019">
        <w:rPr>
          <w:rFonts w:ascii="Times New Roman" w:hAnsi="Times New Roman"/>
          <w:sz w:val="28"/>
          <w:szCs w:val="28"/>
        </w:rPr>
        <w:t>:</w:t>
      </w:r>
    </w:p>
    <w:p w:rsidR="00DB3019" w:rsidRDefault="00DB3019" w:rsidP="00DB3019">
      <w:pPr>
        <w:pStyle w:val="a3"/>
        <w:spacing w:after="0" w:line="240" w:lineRule="auto"/>
        <w:ind w:left="1134"/>
        <w:jc w:val="both"/>
        <w:rPr>
          <w:rFonts w:ascii="Times New Roman" w:hAnsi="Times New Roman"/>
          <w:sz w:val="28"/>
          <w:szCs w:val="28"/>
        </w:rPr>
      </w:pPr>
      <w:r>
        <w:rPr>
          <w:rFonts w:ascii="Times New Roman" w:hAnsi="Times New Roman"/>
          <w:sz w:val="28"/>
          <w:szCs w:val="28"/>
        </w:rPr>
        <w:t xml:space="preserve">- </w:t>
      </w:r>
      <w:r w:rsidR="00572D3F">
        <w:rPr>
          <w:rFonts w:ascii="Times New Roman" w:hAnsi="Times New Roman"/>
          <w:sz w:val="28"/>
          <w:szCs w:val="28"/>
        </w:rPr>
        <w:t xml:space="preserve"> </w:t>
      </w:r>
      <w:r w:rsidR="00572D3F" w:rsidRPr="00572D3F">
        <w:rPr>
          <w:rFonts w:ascii="Times New Roman" w:hAnsi="Times New Roman"/>
          <w:b/>
          <w:sz w:val="28"/>
          <w:szCs w:val="28"/>
        </w:rPr>
        <w:t>классификация по целевому назначению</w:t>
      </w:r>
      <w:r w:rsidR="00572D3F">
        <w:rPr>
          <w:rFonts w:ascii="Times New Roman" w:hAnsi="Times New Roman"/>
          <w:sz w:val="28"/>
          <w:szCs w:val="28"/>
        </w:rPr>
        <w:t xml:space="preserve">: реальные – модели-копии, отражающие нынешнее состояние фонда; идеальные – модели-образцы, отражаемые желаемое состояние фонда; </w:t>
      </w:r>
    </w:p>
    <w:p w:rsidR="001A433F" w:rsidRPr="005F65A4" w:rsidRDefault="00DB3019" w:rsidP="00DB3019">
      <w:pPr>
        <w:pStyle w:val="a3"/>
        <w:spacing w:after="0" w:line="240" w:lineRule="auto"/>
        <w:ind w:left="1134"/>
        <w:jc w:val="both"/>
        <w:rPr>
          <w:rFonts w:ascii="Times New Roman" w:hAnsi="Times New Roman"/>
          <w:sz w:val="28"/>
          <w:szCs w:val="28"/>
        </w:rPr>
      </w:pPr>
      <w:r>
        <w:rPr>
          <w:rFonts w:ascii="Times New Roman" w:hAnsi="Times New Roman"/>
          <w:b/>
          <w:sz w:val="28"/>
          <w:szCs w:val="28"/>
        </w:rPr>
        <w:t xml:space="preserve"> - </w:t>
      </w:r>
      <w:r w:rsidR="00572D3F">
        <w:rPr>
          <w:rFonts w:ascii="Times New Roman" w:hAnsi="Times New Roman"/>
          <w:sz w:val="28"/>
          <w:szCs w:val="28"/>
        </w:rPr>
        <w:t xml:space="preserve"> </w:t>
      </w:r>
      <w:r w:rsidR="00572D3F">
        <w:rPr>
          <w:rFonts w:ascii="Times New Roman" w:hAnsi="Times New Roman"/>
          <w:b/>
          <w:sz w:val="28"/>
          <w:szCs w:val="28"/>
        </w:rPr>
        <w:t>к</w:t>
      </w:r>
      <w:r w:rsidR="00572D3F" w:rsidRPr="00572D3F">
        <w:rPr>
          <w:rFonts w:ascii="Times New Roman" w:hAnsi="Times New Roman"/>
          <w:b/>
          <w:sz w:val="28"/>
          <w:szCs w:val="28"/>
        </w:rPr>
        <w:t>лассификацию по способу представления:</w:t>
      </w:r>
      <w:r w:rsidR="00572D3F">
        <w:rPr>
          <w:rFonts w:ascii="Times New Roman" w:hAnsi="Times New Roman"/>
          <w:sz w:val="28"/>
          <w:szCs w:val="28"/>
        </w:rPr>
        <w:t xml:space="preserve"> описательные, библиографические</w:t>
      </w:r>
      <w:r w:rsidR="000F41D8">
        <w:rPr>
          <w:rFonts w:ascii="Times New Roman" w:hAnsi="Times New Roman"/>
          <w:sz w:val="28"/>
          <w:szCs w:val="28"/>
        </w:rPr>
        <w:t>, тематико-типологические, количественные</w:t>
      </w:r>
      <w:r w:rsidR="00572D3F">
        <w:rPr>
          <w:rFonts w:ascii="Times New Roman" w:hAnsi="Times New Roman"/>
          <w:sz w:val="28"/>
          <w:szCs w:val="28"/>
        </w:rPr>
        <w:t>)</w:t>
      </w:r>
      <w:r w:rsidR="001A433F" w:rsidRPr="005F65A4">
        <w:rPr>
          <w:rFonts w:ascii="Times New Roman" w:hAnsi="Times New Roman"/>
          <w:sz w:val="28"/>
          <w:szCs w:val="28"/>
        </w:rPr>
        <w:t>;</w:t>
      </w:r>
    </w:p>
    <w:p w:rsidR="001A433F" w:rsidRPr="005F65A4" w:rsidRDefault="008544D6" w:rsidP="00352F9F">
      <w:pPr>
        <w:pStyle w:val="a3"/>
        <w:numPr>
          <w:ilvl w:val="0"/>
          <w:numId w:val="1"/>
        </w:numPr>
        <w:spacing w:after="0" w:line="240" w:lineRule="auto"/>
        <w:ind w:left="0" w:firstLine="851"/>
        <w:jc w:val="both"/>
        <w:rPr>
          <w:rFonts w:ascii="Times New Roman" w:hAnsi="Times New Roman"/>
          <w:sz w:val="28"/>
          <w:szCs w:val="28"/>
        </w:rPr>
      </w:pPr>
      <w:r w:rsidRPr="005F65A4">
        <w:rPr>
          <w:rFonts w:ascii="Times New Roman" w:hAnsi="Times New Roman"/>
          <w:sz w:val="28"/>
          <w:szCs w:val="28"/>
        </w:rPr>
        <w:t>Слежение за движением фонда для обеспечения его сохранности.</w:t>
      </w:r>
    </w:p>
    <w:p w:rsidR="008544D6" w:rsidRPr="005F65A4" w:rsidRDefault="008544D6"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Таким образом учет является формой документированного наблюдения за состоянием фонда, которое осуществляется с целью контроля его качества и сохранности.</w:t>
      </w:r>
    </w:p>
    <w:p w:rsidR="008544D6" w:rsidRDefault="008544D6" w:rsidP="00F03A35">
      <w:pPr>
        <w:ind w:firstLine="851"/>
        <w:jc w:val="both"/>
        <w:rPr>
          <w:rFonts w:ascii="Times New Roman" w:hAnsi="Times New Roman" w:cs="Times New Roman"/>
          <w:sz w:val="28"/>
          <w:szCs w:val="28"/>
        </w:rPr>
      </w:pPr>
      <w:r w:rsidRPr="005F65A4">
        <w:rPr>
          <w:rFonts w:ascii="Times New Roman" w:hAnsi="Times New Roman" w:cs="Times New Roman"/>
          <w:sz w:val="28"/>
          <w:szCs w:val="28"/>
        </w:rPr>
        <w:t>Документы, в которых ведется учет фонда имеют статус финансовых документов строгой отчетности, и их необходимо сохранять до ликвидации библиотеки.</w:t>
      </w:r>
    </w:p>
    <w:p w:rsidR="00B55D0D" w:rsidRPr="005F65A4" w:rsidRDefault="00B55D0D" w:rsidP="00F03A35">
      <w:pPr>
        <w:ind w:firstLine="851"/>
        <w:jc w:val="both"/>
        <w:rPr>
          <w:rFonts w:ascii="Times New Roman" w:hAnsi="Times New Roman" w:cs="Times New Roman"/>
          <w:sz w:val="28"/>
          <w:szCs w:val="28"/>
        </w:rPr>
      </w:pPr>
      <w:r w:rsidRPr="005F65A4">
        <w:rPr>
          <w:rStyle w:val="FontStyle19"/>
          <w:rFonts w:ascii="Times New Roman" w:hAnsi="Times New Roman" w:cs="Times New Roman"/>
          <w:sz w:val="28"/>
          <w:szCs w:val="28"/>
        </w:rPr>
        <w:t>Доступ к ним име</w:t>
      </w:r>
      <w:r w:rsidRPr="005F65A4">
        <w:rPr>
          <w:rStyle w:val="FontStyle19"/>
          <w:rFonts w:ascii="Times New Roman" w:hAnsi="Times New Roman" w:cs="Times New Roman"/>
          <w:sz w:val="28"/>
          <w:szCs w:val="28"/>
        </w:rPr>
        <w:softHyphen/>
        <w:t>ют только лица, ведущие учёт, непосредственные руководители. Столь же строгие требования предъявляют</w:t>
      </w:r>
      <w:r w:rsidRPr="005F65A4">
        <w:rPr>
          <w:rStyle w:val="FontStyle19"/>
          <w:rFonts w:ascii="Times New Roman" w:hAnsi="Times New Roman" w:cs="Times New Roman"/>
          <w:sz w:val="28"/>
          <w:szCs w:val="28"/>
        </w:rPr>
        <w:softHyphen/>
        <w:t>ся к ведению инвентарных книг, учётного каталога. Все страницы инвентарной книги пронумеровывают, прошнуровывают и скре</w:t>
      </w:r>
      <w:r w:rsidRPr="005F65A4">
        <w:rPr>
          <w:rStyle w:val="FontStyle19"/>
          <w:rFonts w:ascii="Times New Roman" w:hAnsi="Times New Roman" w:cs="Times New Roman"/>
          <w:sz w:val="28"/>
          <w:szCs w:val="28"/>
        </w:rPr>
        <w:softHyphen/>
        <w:t>пляют печатью. В них не допускаются помарки и подчистки. Все записи делают аккуратно, разборчивым почерком, долговечными средствами письма.</w:t>
      </w:r>
    </w:p>
    <w:p w:rsidR="00C44DDE" w:rsidRDefault="008544D6" w:rsidP="00F03A35">
      <w:pPr>
        <w:pStyle w:val="Style2"/>
        <w:widowControl/>
        <w:spacing w:line="240" w:lineRule="auto"/>
        <w:ind w:firstLine="851"/>
        <w:rPr>
          <w:rStyle w:val="FontStyle23"/>
          <w:rFonts w:ascii="Times New Roman" w:hAnsi="Times New Roman" w:cs="Times New Roman"/>
          <w:sz w:val="28"/>
          <w:szCs w:val="28"/>
        </w:rPr>
      </w:pPr>
      <w:r w:rsidRPr="005F65A4">
        <w:rPr>
          <w:rFonts w:ascii="Times New Roman" w:hAnsi="Times New Roman" w:cs="Times New Roman"/>
          <w:sz w:val="28"/>
          <w:szCs w:val="28"/>
        </w:rPr>
        <w:t>Учёт ведется не только централизованно, но и каждым структурным подразделением, которое контролирует наличие своего фонда</w:t>
      </w:r>
      <w:r w:rsidR="0006271F" w:rsidRPr="005F65A4">
        <w:rPr>
          <w:rFonts w:ascii="Times New Roman" w:hAnsi="Times New Roman" w:cs="Times New Roman"/>
          <w:sz w:val="28"/>
          <w:szCs w:val="28"/>
        </w:rPr>
        <w:t xml:space="preserve">. </w:t>
      </w:r>
      <w:r w:rsidR="00C44DDE" w:rsidRPr="005F65A4">
        <w:rPr>
          <w:rStyle w:val="FontStyle23"/>
          <w:rFonts w:ascii="Times New Roman" w:hAnsi="Times New Roman" w:cs="Times New Roman"/>
          <w:sz w:val="28"/>
          <w:szCs w:val="28"/>
        </w:rPr>
        <w:t xml:space="preserve">Ответственность за правильность организации учета, контроль за соблюдением норм и требований по учету библиотечного фонда несут администрация </w:t>
      </w:r>
      <w:r w:rsidR="00C44DDE">
        <w:rPr>
          <w:rStyle w:val="FontStyle23"/>
          <w:rFonts w:ascii="Times New Roman" w:hAnsi="Times New Roman" w:cs="Times New Roman"/>
          <w:sz w:val="28"/>
          <w:szCs w:val="28"/>
        </w:rPr>
        <w:t>библиотеки, заведующие отделами.</w:t>
      </w:r>
    </w:p>
    <w:p w:rsidR="00B55D0D" w:rsidRPr="005F65A4" w:rsidRDefault="00B55D0D" w:rsidP="00B55D0D">
      <w:pPr>
        <w:pStyle w:val="Style12"/>
        <w:widowControl/>
        <w:spacing w:line="240" w:lineRule="auto"/>
        <w:ind w:firstLine="851"/>
        <w:jc w:val="both"/>
        <w:rPr>
          <w:rStyle w:val="FontStyle23"/>
          <w:rFonts w:ascii="Times New Roman" w:hAnsi="Times New Roman" w:cs="Times New Roman"/>
          <w:sz w:val="28"/>
          <w:szCs w:val="28"/>
        </w:rPr>
      </w:pPr>
      <w:r w:rsidRPr="005F65A4">
        <w:rPr>
          <w:rStyle w:val="FontStyle23"/>
          <w:rFonts w:ascii="Times New Roman" w:hAnsi="Times New Roman" w:cs="Times New Roman"/>
          <w:sz w:val="28"/>
          <w:szCs w:val="28"/>
        </w:rPr>
        <w:t>Учет библиотечного фонда отражает поступление документов в фонд, выбытие из фонда, величину всего библиотечного фонда, его подразделений, состав документов по тематическому, видово</w:t>
      </w:r>
      <w:r w:rsidRPr="005F65A4">
        <w:rPr>
          <w:rStyle w:val="FontStyle23"/>
          <w:rFonts w:ascii="Times New Roman" w:hAnsi="Times New Roman" w:cs="Times New Roman"/>
          <w:sz w:val="28"/>
          <w:szCs w:val="28"/>
        </w:rPr>
        <w:softHyphen/>
        <w:t>му, языковому и иным признакам; служит основой для государс</w:t>
      </w:r>
      <w:r w:rsidRPr="005F65A4">
        <w:rPr>
          <w:rStyle w:val="FontStyle23"/>
          <w:rFonts w:ascii="Times New Roman" w:hAnsi="Times New Roman" w:cs="Times New Roman"/>
          <w:sz w:val="28"/>
          <w:szCs w:val="28"/>
        </w:rPr>
        <w:softHyphen/>
        <w:t>твенного статистического учета, отчетности библиотеки, планиро</w:t>
      </w:r>
      <w:r w:rsidRPr="005F65A4">
        <w:rPr>
          <w:rStyle w:val="FontStyle23"/>
          <w:rFonts w:ascii="Times New Roman" w:hAnsi="Times New Roman" w:cs="Times New Roman"/>
          <w:sz w:val="28"/>
          <w:szCs w:val="28"/>
        </w:rPr>
        <w:softHyphen/>
        <w:t>вания ее деятельности, обеспечения сохранности фонда, контроля за наличием и движением документов.</w:t>
      </w:r>
    </w:p>
    <w:p w:rsidR="00B55D0D" w:rsidRDefault="00B55D0D" w:rsidP="00B55D0D">
      <w:pPr>
        <w:pStyle w:val="Style2"/>
        <w:widowControl/>
        <w:spacing w:line="240" w:lineRule="auto"/>
        <w:ind w:firstLine="851"/>
        <w:rPr>
          <w:rFonts w:ascii="Times New Roman" w:hAnsi="Times New Roman"/>
          <w:sz w:val="28"/>
          <w:szCs w:val="28"/>
        </w:rPr>
      </w:pPr>
      <w:r w:rsidRPr="005F65A4">
        <w:rPr>
          <w:rStyle w:val="FontStyle23"/>
          <w:rFonts w:ascii="Times New Roman" w:hAnsi="Times New Roman" w:cs="Times New Roman"/>
          <w:sz w:val="28"/>
          <w:szCs w:val="28"/>
        </w:rPr>
        <w:t>Учету подлежат все документы независимо от вида материаль</w:t>
      </w:r>
      <w:r w:rsidRPr="005F65A4">
        <w:rPr>
          <w:rStyle w:val="FontStyle23"/>
          <w:rFonts w:ascii="Times New Roman" w:hAnsi="Times New Roman" w:cs="Times New Roman"/>
          <w:sz w:val="28"/>
          <w:szCs w:val="28"/>
        </w:rPr>
        <w:softHyphen/>
        <w:t>ной конструкции носителя и знаковой природы информации, посту</w:t>
      </w:r>
      <w:r w:rsidRPr="005F65A4">
        <w:rPr>
          <w:rStyle w:val="FontStyle23"/>
          <w:rFonts w:ascii="Times New Roman" w:hAnsi="Times New Roman" w:cs="Times New Roman"/>
          <w:sz w:val="28"/>
          <w:szCs w:val="28"/>
        </w:rPr>
        <w:softHyphen/>
        <w:t xml:space="preserve">пающие </w:t>
      </w:r>
      <w:r>
        <w:rPr>
          <w:rStyle w:val="FontStyle23"/>
          <w:rFonts w:ascii="Times New Roman" w:hAnsi="Times New Roman" w:cs="Times New Roman"/>
          <w:sz w:val="28"/>
          <w:szCs w:val="28"/>
        </w:rPr>
        <w:t xml:space="preserve">и выбывающие из библиотеки, </w:t>
      </w:r>
      <w:r w:rsidRPr="00E755FB">
        <w:rPr>
          <w:rFonts w:ascii="Times New Roman" w:hAnsi="Times New Roman"/>
          <w:sz w:val="28"/>
          <w:szCs w:val="28"/>
        </w:rPr>
        <w:t>все виды опубликованных и неопубликованных документов на различных носителях, в том числе и копии документов.</w:t>
      </w:r>
    </w:p>
    <w:p w:rsidR="00216648" w:rsidRDefault="00216648" w:rsidP="00216648">
      <w:pPr>
        <w:tabs>
          <w:tab w:val="left" w:pos="0"/>
          <w:tab w:val="left" w:pos="1701"/>
          <w:tab w:val="left" w:pos="1843"/>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 июня 2013 года вступил в силу «Порядок учета документов, входящих в состав библиотечного фонда», утвержденный приказом </w:t>
      </w:r>
      <w:r>
        <w:rPr>
          <w:rFonts w:ascii="Times New Roman" w:hAnsi="Times New Roman"/>
          <w:sz w:val="28"/>
          <w:szCs w:val="28"/>
        </w:rPr>
        <w:lastRenderedPageBreak/>
        <w:t>Министерства культуры РФ от 08 октября 2012 г. № 1077 (Далее – Порядок учета). Данный порядок заменил Инструкцию об учете библиотечного фонда 1998 года (далее – Инструкция по учету), положения в которой уже не соответствуют действующему законодательству.</w:t>
      </w:r>
    </w:p>
    <w:p w:rsidR="00216648" w:rsidRDefault="00216648" w:rsidP="00216648">
      <w:pPr>
        <w:tabs>
          <w:tab w:val="left" w:pos="0"/>
          <w:tab w:val="left" w:pos="1701"/>
          <w:tab w:val="left" w:pos="1843"/>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Порядок учета регламентирует правила учета библиотечного фонда непосредственно в библиотеках. Такой учет является основой отчетности и планирования.</w:t>
      </w:r>
    </w:p>
    <w:p w:rsidR="00216648" w:rsidRDefault="00216648" w:rsidP="00216648">
      <w:pPr>
        <w:tabs>
          <w:tab w:val="left" w:pos="0"/>
          <w:tab w:val="left" w:pos="1701"/>
          <w:tab w:val="left" w:pos="1843"/>
        </w:tabs>
        <w:autoSpaceDE w:val="0"/>
        <w:autoSpaceDN w:val="0"/>
        <w:adjustRightInd w:val="0"/>
        <w:ind w:firstLine="851"/>
        <w:jc w:val="both"/>
        <w:rPr>
          <w:rFonts w:ascii="Times New Roman" w:hAnsi="Times New Roman"/>
          <w:sz w:val="28"/>
          <w:szCs w:val="28"/>
        </w:rPr>
      </w:pPr>
      <w:r w:rsidRPr="00B91AB4">
        <w:rPr>
          <w:rFonts w:ascii="Times New Roman" w:hAnsi="Times New Roman" w:cs="Times New Roman"/>
          <w:color w:val="000000"/>
          <w:sz w:val="28"/>
          <w:szCs w:val="28"/>
        </w:rPr>
        <w:t>Новый документ представил решения ряда очень важных, насущных проблем в библиотечном деле, но вместе с тем породил и новые вопросы, трудности в понимании отдельных положений. И это вполне естественно, поскольку при разработке документа приходилось сочетать разные подходы, искать компромиссы в решении иногда противоречивых задач. Актуализация документа должна быть сбалансирована с требованием сохранения преемственности в учёте фонда. Некоторые термины и понятия корректировались юристами, а также методологами Министерства финансов РФ – в целях приведения в соответствие понятий и правил, применяемых в библиотечной практике, с общепринятыми в сфере управления.</w:t>
      </w:r>
    </w:p>
    <w:p w:rsidR="00D31967" w:rsidRPr="00E755FB" w:rsidRDefault="00D31967" w:rsidP="00D31967">
      <w:pPr>
        <w:pStyle w:val="Style19"/>
        <w:widowControl/>
        <w:ind w:firstLine="851"/>
        <w:jc w:val="both"/>
        <w:rPr>
          <w:rStyle w:val="FontStyle28"/>
          <w:sz w:val="28"/>
          <w:szCs w:val="28"/>
        </w:rPr>
      </w:pPr>
      <w:r w:rsidRPr="00E755FB">
        <w:rPr>
          <w:rStyle w:val="FontStyle28"/>
          <w:sz w:val="28"/>
          <w:szCs w:val="28"/>
        </w:rPr>
        <w:t>Требования к учету документного фонда</w:t>
      </w:r>
    </w:p>
    <w:p w:rsidR="00D31967" w:rsidRPr="005F65A4" w:rsidRDefault="00D31967" w:rsidP="00352F9F">
      <w:pPr>
        <w:pStyle w:val="Style17"/>
        <w:widowControl/>
        <w:numPr>
          <w:ilvl w:val="0"/>
          <w:numId w:val="3"/>
        </w:numPr>
        <w:tabs>
          <w:tab w:val="left" w:pos="499"/>
        </w:tabs>
        <w:spacing w:line="240" w:lineRule="auto"/>
        <w:ind w:firstLine="851"/>
        <w:rPr>
          <w:rStyle w:val="FontStyle29"/>
          <w:b w:val="0"/>
          <w:sz w:val="28"/>
          <w:szCs w:val="28"/>
        </w:rPr>
      </w:pPr>
      <w:r>
        <w:rPr>
          <w:rStyle w:val="FontStyle29"/>
          <w:b w:val="0"/>
          <w:sz w:val="28"/>
          <w:szCs w:val="28"/>
        </w:rPr>
        <w:t xml:space="preserve"> </w:t>
      </w:r>
      <w:r w:rsidRPr="005F65A4">
        <w:rPr>
          <w:rStyle w:val="FontStyle29"/>
          <w:b w:val="0"/>
          <w:sz w:val="28"/>
          <w:szCs w:val="28"/>
        </w:rPr>
        <w:t xml:space="preserve">Полнота и достоверность </w:t>
      </w:r>
      <w:r w:rsidR="00DB3019">
        <w:rPr>
          <w:rStyle w:val="FontStyle27"/>
          <w:rFonts w:ascii="Times New Roman" w:hAnsi="Times New Roman" w:cs="Times New Roman"/>
          <w:b w:val="0"/>
          <w:sz w:val="28"/>
          <w:szCs w:val="28"/>
        </w:rPr>
        <w:t>учетной информации - учету</w:t>
      </w:r>
      <w:r w:rsidRPr="005F65A4">
        <w:rPr>
          <w:rStyle w:val="FontStyle27"/>
          <w:rFonts w:ascii="Times New Roman" w:hAnsi="Times New Roman" w:cs="Times New Roman"/>
          <w:b w:val="0"/>
          <w:sz w:val="28"/>
          <w:szCs w:val="28"/>
        </w:rPr>
        <w:t xml:space="preserve"> подлежит каждый документ, поступающий или находящийся в фонде, и о нем имеется достаточная информация, чтобы идентифицировать его.</w:t>
      </w:r>
    </w:p>
    <w:p w:rsidR="00D31967" w:rsidRPr="005F65A4" w:rsidRDefault="00D31967" w:rsidP="00352F9F">
      <w:pPr>
        <w:pStyle w:val="Style17"/>
        <w:widowControl/>
        <w:numPr>
          <w:ilvl w:val="0"/>
          <w:numId w:val="3"/>
        </w:numPr>
        <w:tabs>
          <w:tab w:val="left" w:pos="499"/>
        </w:tabs>
        <w:spacing w:line="240" w:lineRule="auto"/>
        <w:ind w:firstLine="851"/>
        <w:rPr>
          <w:rStyle w:val="FontStyle29"/>
          <w:b w:val="0"/>
          <w:sz w:val="28"/>
          <w:szCs w:val="28"/>
        </w:rPr>
      </w:pPr>
      <w:r>
        <w:rPr>
          <w:rStyle w:val="FontStyle29"/>
          <w:b w:val="0"/>
          <w:sz w:val="28"/>
          <w:szCs w:val="28"/>
        </w:rPr>
        <w:t xml:space="preserve"> </w:t>
      </w:r>
      <w:r w:rsidRPr="005F65A4">
        <w:rPr>
          <w:rStyle w:val="FontStyle29"/>
          <w:b w:val="0"/>
          <w:sz w:val="28"/>
          <w:szCs w:val="28"/>
        </w:rPr>
        <w:t xml:space="preserve">Обязательность </w:t>
      </w:r>
      <w:r w:rsidRPr="005F65A4">
        <w:rPr>
          <w:rStyle w:val="FontStyle27"/>
          <w:rFonts w:ascii="Times New Roman" w:hAnsi="Times New Roman" w:cs="Times New Roman"/>
          <w:b w:val="0"/>
          <w:sz w:val="28"/>
          <w:szCs w:val="28"/>
        </w:rPr>
        <w:t>учета для всех фондов и подфондов</w:t>
      </w:r>
      <w:r w:rsidR="00DB3019">
        <w:rPr>
          <w:rStyle w:val="FontStyle27"/>
          <w:rFonts w:ascii="Times New Roman" w:hAnsi="Times New Roman" w:cs="Times New Roman"/>
          <w:b w:val="0"/>
          <w:sz w:val="28"/>
          <w:szCs w:val="28"/>
        </w:rPr>
        <w:t xml:space="preserve"> – </w:t>
      </w:r>
      <w:r w:rsidRPr="005F65A4">
        <w:rPr>
          <w:rStyle w:val="FontStyle27"/>
          <w:rFonts w:ascii="Times New Roman" w:hAnsi="Times New Roman" w:cs="Times New Roman"/>
          <w:b w:val="0"/>
          <w:sz w:val="28"/>
          <w:szCs w:val="28"/>
        </w:rPr>
        <w:t>обеспеч</w:t>
      </w:r>
      <w:r w:rsidR="00DB3019">
        <w:rPr>
          <w:rStyle w:val="FontStyle27"/>
          <w:rFonts w:ascii="Times New Roman" w:hAnsi="Times New Roman" w:cs="Times New Roman"/>
          <w:b w:val="0"/>
          <w:sz w:val="28"/>
          <w:szCs w:val="28"/>
        </w:rPr>
        <w:t xml:space="preserve">ивает </w:t>
      </w:r>
      <w:r w:rsidRPr="005F65A4">
        <w:rPr>
          <w:rStyle w:val="FontStyle27"/>
          <w:rFonts w:ascii="Times New Roman" w:hAnsi="Times New Roman" w:cs="Times New Roman"/>
          <w:b w:val="0"/>
          <w:sz w:val="28"/>
          <w:szCs w:val="28"/>
        </w:rPr>
        <w:t>сбор полной и достоверной информации о фонде.</w:t>
      </w:r>
    </w:p>
    <w:p w:rsidR="00D31967" w:rsidRPr="005F65A4" w:rsidRDefault="00D31967" w:rsidP="00352F9F">
      <w:pPr>
        <w:pStyle w:val="Style17"/>
        <w:widowControl/>
        <w:numPr>
          <w:ilvl w:val="0"/>
          <w:numId w:val="3"/>
        </w:numPr>
        <w:tabs>
          <w:tab w:val="left" w:pos="499"/>
        </w:tabs>
        <w:spacing w:line="240" w:lineRule="auto"/>
        <w:ind w:firstLine="851"/>
        <w:rPr>
          <w:rStyle w:val="FontStyle29"/>
          <w:b w:val="0"/>
          <w:sz w:val="28"/>
          <w:szCs w:val="28"/>
        </w:rPr>
      </w:pPr>
      <w:r>
        <w:rPr>
          <w:rStyle w:val="FontStyle29"/>
          <w:b w:val="0"/>
          <w:sz w:val="28"/>
          <w:szCs w:val="28"/>
        </w:rPr>
        <w:t xml:space="preserve"> </w:t>
      </w:r>
      <w:r w:rsidRPr="005F65A4">
        <w:rPr>
          <w:rStyle w:val="FontStyle29"/>
          <w:b w:val="0"/>
          <w:sz w:val="28"/>
          <w:szCs w:val="28"/>
        </w:rPr>
        <w:t xml:space="preserve">Точность, тщательность </w:t>
      </w:r>
      <w:r w:rsidRPr="005F65A4">
        <w:rPr>
          <w:rStyle w:val="FontStyle27"/>
          <w:rFonts w:ascii="Times New Roman" w:hAnsi="Times New Roman" w:cs="Times New Roman"/>
          <w:b w:val="0"/>
          <w:sz w:val="28"/>
          <w:szCs w:val="28"/>
        </w:rPr>
        <w:t>учета</w:t>
      </w:r>
      <w:r w:rsidR="00DB3019">
        <w:rPr>
          <w:rStyle w:val="FontStyle27"/>
          <w:rFonts w:ascii="Times New Roman" w:hAnsi="Times New Roman" w:cs="Times New Roman"/>
          <w:b w:val="0"/>
          <w:sz w:val="28"/>
          <w:szCs w:val="28"/>
        </w:rPr>
        <w:t xml:space="preserve"> -</w:t>
      </w:r>
      <w:r w:rsidRPr="005F65A4">
        <w:rPr>
          <w:rStyle w:val="FontStyle27"/>
          <w:rFonts w:ascii="Times New Roman" w:hAnsi="Times New Roman" w:cs="Times New Roman"/>
          <w:b w:val="0"/>
          <w:sz w:val="28"/>
          <w:szCs w:val="28"/>
        </w:rPr>
        <w:t xml:space="preserve"> данные о документе соответствуют реальности, не содержат ошибок и исправлений. В противном случае документ невозможно иден</w:t>
      </w:r>
      <w:r w:rsidRPr="005F65A4">
        <w:rPr>
          <w:rStyle w:val="FontStyle27"/>
          <w:rFonts w:ascii="Times New Roman" w:hAnsi="Times New Roman" w:cs="Times New Roman"/>
          <w:b w:val="0"/>
          <w:sz w:val="28"/>
          <w:szCs w:val="28"/>
        </w:rPr>
        <w:softHyphen/>
        <w:t>тифицировать по учетным данным, а, следовательно, собранная информация не будет надежной.</w:t>
      </w:r>
      <w:r>
        <w:rPr>
          <w:rStyle w:val="FontStyle27"/>
          <w:rFonts w:ascii="Times New Roman" w:hAnsi="Times New Roman" w:cs="Times New Roman"/>
          <w:b w:val="0"/>
          <w:sz w:val="28"/>
          <w:szCs w:val="28"/>
        </w:rPr>
        <w:t xml:space="preserve"> </w:t>
      </w:r>
      <w:r w:rsidRPr="005F65A4">
        <w:rPr>
          <w:rStyle w:val="FontStyle19"/>
          <w:rFonts w:ascii="Times New Roman" w:hAnsi="Times New Roman" w:cs="Times New Roman"/>
          <w:sz w:val="28"/>
          <w:szCs w:val="28"/>
        </w:rPr>
        <w:t>Точность учёта зависит также от аккуратности ведения учётной документации. Все записи положено вести чётко, разборчиво, без пометок и подчисток. Неверные записи зачёркивают так, чтобы можно было прочитать написанное ранее. Над зачёркнутым по</w:t>
      </w:r>
      <w:r w:rsidRPr="005F65A4">
        <w:rPr>
          <w:rStyle w:val="FontStyle19"/>
          <w:rFonts w:ascii="Times New Roman" w:hAnsi="Times New Roman" w:cs="Times New Roman"/>
          <w:sz w:val="28"/>
          <w:szCs w:val="28"/>
        </w:rPr>
        <w:softHyphen/>
        <w:t>мещают правильный текст, пишут «исправленному верить», ис</w:t>
      </w:r>
      <w:r w:rsidRPr="005F65A4">
        <w:rPr>
          <w:rStyle w:val="FontStyle19"/>
          <w:rFonts w:ascii="Times New Roman" w:hAnsi="Times New Roman" w:cs="Times New Roman"/>
          <w:sz w:val="28"/>
          <w:szCs w:val="28"/>
        </w:rPr>
        <w:softHyphen/>
        <w:t xml:space="preserve">правленный текст заверяют подписями лиц, </w:t>
      </w:r>
      <w:r w:rsidR="00DB3019">
        <w:rPr>
          <w:rStyle w:val="FontStyle19"/>
          <w:rFonts w:ascii="Times New Roman" w:hAnsi="Times New Roman" w:cs="Times New Roman"/>
          <w:sz w:val="28"/>
          <w:szCs w:val="28"/>
        </w:rPr>
        <w:t>отвечающих за учет фонда.</w:t>
      </w:r>
    </w:p>
    <w:p w:rsidR="00D31967" w:rsidRPr="005F65A4" w:rsidRDefault="00D31967" w:rsidP="00352F9F">
      <w:pPr>
        <w:pStyle w:val="Style17"/>
        <w:widowControl/>
        <w:numPr>
          <w:ilvl w:val="0"/>
          <w:numId w:val="3"/>
        </w:numPr>
        <w:tabs>
          <w:tab w:val="left" w:pos="499"/>
        </w:tabs>
        <w:spacing w:line="240" w:lineRule="auto"/>
        <w:ind w:firstLine="851"/>
        <w:rPr>
          <w:rStyle w:val="FontStyle27"/>
          <w:rFonts w:ascii="Times New Roman" w:hAnsi="Times New Roman" w:cs="Times New Roman"/>
          <w:b w:val="0"/>
          <w:i/>
          <w:iCs/>
          <w:sz w:val="28"/>
          <w:szCs w:val="28"/>
        </w:rPr>
      </w:pPr>
      <w:r>
        <w:rPr>
          <w:rStyle w:val="FontStyle29"/>
          <w:b w:val="0"/>
          <w:sz w:val="28"/>
          <w:szCs w:val="28"/>
        </w:rPr>
        <w:t xml:space="preserve"> </w:t>
      </w:r>
      <w:r w:rsidRPr="005F65A4">
        <w:rPr>
          <w:rStyle w:val="FontStyle29"/>
          <w:b w:val="0"/>
          <w:sz w:val="28"/>
          <w:szCs w:val="28"/>
        </w:rPr>
        <w:t xml:space="preserve">Документированное оформление </w:t>
      </w:r>
      <w:r w:rsidRPr="005F65A4">
        <w:rPr>
          <w:rStyle w:val="FontStyle27"/>
          <w:rFonts w:ascii="Times New Roman" w:hAnsi="Times New Roman" w:cs="Times New Roman"/>
          <w:b w:val="0"/>
          <w:sz w:val="28"/>
          <w:szCs w:val="28"/>
        </w:rPr>
        <w:t>каждого поступления или выбытия из фонда, поскольку только запись на какой-либо но</w:t>
      </w:r>
      <w:r w:rsidRPr="005F65A4">
        <w:rPr>
          <w:rStyle w:val="FontStyle27"/>
          <w:rFonts w:ascii="Times New Roman" w:hAnsi="Times New Roman" w:cs="Times New Roman"/>
          <w:b w:val="0"/>
          <w:sz w:val="28"/>
          <w:szCs w:val="28"/>
        </w:rPr>
        <w:softHyphen/>
        <w:t>ситель обеспечивает неизменность учетных данных.</w:t>
      </w:r>
    </w:p>
    <w:p w:rsidR="00D31967" w:rsidRPr="005F65A4" w:rsidRDefault="00D31967" w:rsidP="00352F9F">
      <w:pPr>
        <w:pStyle w:val="Style17"/>
        <w:widowControl/>
        <w:numPr>
          <w:ilvl w:val="0"/>
          <w:numId w:val="4"/>
        </w:numPr>
        <w:tabs>
          <w:tab w:val="left" w:pos="490"/>
        </w:tabs>
        <w:spacing w:line="240" w:lineRule="auto"/>
        <w:ind w:firstLine="851"/>
        <w:rPr>
          <w:rStyle w:val="FontStyle27"/>
          <w:rFonts w:ascii="Times New Roman" w:hAnsi="Times New Roman" w:cs="Times New Roman"/>
          <w:b w:val="0"/>
          <w:spacing w:val="-20"/>
          <w:sz w:val="28"/>
          <w:szCs w:val="28"/>
        </w:rPr>
      </w:pPr>
      <w:r>
        <w:rPr>
          <w:rStyle w:val="FontStyle29"/>
          <w:b w:val="0"/>
          <w:sz w:val="28"/>
          <w:szCs w:val="28"/>
        </w:rPr>
        <w:t xml:space="preserve"> </w:t>
      </w:r>
      <w:r w:rsidRPr="005F65A4">
        <w:rPr>
          <w:rStyle w:val="FontStyle29"/>
          <w:b w:val="0"/>
          <w:sz w:val="28"/>
          <w:szCs w:val="28"/>
        </w:rPr>
        <w:t xml:space="preserve">Надежность и совместимость </w:t>
      </w:r>
      <w:r w:rsidRPr="005F65A4">
        <w:rPr>
          <w:rStyle w:val="FontStyle27"/>
          <w:rFonts w:ascii="Times New Roman" w:hAnsi="Times New Roman" w:cs="Times New Roman"/>
          <w:b w:val="0"/>
          <w:sz w:val="28"/>
          <w:szCs w:val="28"/>
        </w:rPr>
        <w:t>приемов и форм учета в ус</w:t>
      </w:r>
      <w:r w:rsidRPr="005F65A4">
        <w:rPr>
          <w:rStyle w:val="FontStyle27"/>
          <w:rFonts w:ascii="Times New Roman" w:hAnsi="Times New Roman" w:cs="Times New Roman"/>
          <w:b w:val="0"/>
          <w:sz w:val="28"/>
          <w:szCs w:val="28"/>
        </w:rPr>
        <w:softHyphen/>
        <w:t>ловиях применения традиционной и автоматизированной тех</w:t>
      </w:r>
      <w:r w:rsidRPr="005F65A4">
        <w:rPr>
          <w:rStyle w:val="FontStyle27"/>
          <w:rFonts w:ascii="Times New Roman" w:hAnsi="Times New Roman" w:cs="Times New Roman"/>
          <w:b w:val="0"/>
          <w:sz w:val="28"/>
          <w:szCs w:val="28"/>
        </w:rPr>
        <w:softHyphen/>
        <w:t>нологии. Это означает, что учет в традиционном и электронном виде должен вестись по единым правилам, а учетные данные не должны быть случайно утеряны или искажены;</w:t>
      </w:r>
    </w:p>
    <w:p w:rsidR="00D31967" w:rsidRPr="005F65A4" w:rsidRDefault="00D31967" w:rsidP="00352F9F">
      <w:pPr>
        <w:pStyle w:val="Style17"/>
        <w:widowControl/>
        <w:numPr>
          <w:ilvl w:val="0"/>
          <w:numId w:val="4"/>
        </w:numPr>
        <w:tabs>
          <w:tab w:val="left" w:pos="490"/>
        </w:tabs>
        <w:spacing w:line="240" w:lineRule="auto"/>
        <w:ind w:firstLine="851"/>
        <w:rPr>
          <w:rStyle w:val="FontStyle29"/>
          <w:b w:val="0"/>
          <w:sz w:val="28"/>
          <w:szCs w:val="28"/>
        </w:rPr>
      </w:pPr>
      <w:r>
        <w:rPr>
          <w:rStyle w:val="FontStyle29"/>
          <w:b w:val="0"/>
          <w:sz w:val="28"/>
          <w:szCs w:val="28"/>
        </w:rPr>
        <w:t xml:space="preserve"> </w:t>
      </w:r>
      <w:r w:rsidRPr="005F65A4">
        <w:rPr>
          <w:rStyle w:val="FontStyle29"/>
          <w:b w:val="0"/>
          <w:sz w:val="28"/>
          <w:szCs w:val="28"/>
        </w:rPr>
        <w:t xml:space="preserve">Оперативность и своевременность </w:t>
      </w:r>
      <w:r w:rsidRPr="005F65A4">
        <w:rPr>
          <w:rStyle w:val="FontStyle27"/>
          <w:rFonts w:ascii="Times New Roman" w:hAnsi="Times New Roman" w:cs="Times New Roman"/>
          <w:b w:val="0"/>
          <w:sz w:val="28"/>
          <w:szCs w:val="28"/>
        </w:rPr>
        <w:t>учета</w:t>
      </w:r>
      <w:r w:rsidR="00DB3019">
        <w:rPr>
          <w:rStyle w:val="FontStyle27"/>
          <w:rFonts w:ascii="Times New Roman" w:hAnsi="Times New Roman" w:cs="Times New Roman"/>
          <w:b w:val="0"/>
          <w:sz w:val="28"/>
          <w:szCs w:val="28"/>
        </w:rPr>
        <w:t xml:space="preserve"> - </w:t>
      </w:r>
      <w:r w:rsidRPr="005F65A4">
        <w:rPr>
          <w:rStyle w:val="FontStyle27"/>
          <w:rFonts w:ascii="Times New Roman" w:hAnsi="Times New Roman" w:cs="Times New Roman"/>
          <w:b w:val="0"/>
          <w:sz w:val="28"/>
          <w:szCs w:val="28"/>
        </w:rPr>
        <w:t>документ должен быть учтен сразу при поступлении в библиотеку. Задержка в учете может привести либо к нарушению технологического ритма, либо к немотивированному отказу пользователю, либо к утрате документа.</w:t>
      </w:r>
      <w:r>
        <w:rPr>
          <w:rStyle w:val="FontStyle27"/>
          <w:rFonts w:ascii="Times New Roman" w:hAnsi="Times New Roman" w:cs="Times New Roman"/>
          <w:b w:val="0"/>
          <w:sz w:val="28"/>
          <w:szCs w:val="28"/>
        </w:rPr>
        <w:t xml:space="preserve"> </w:t>
      </w:r>
    </w:p>
    <w:p w:rsidR="00D31967" w:rsidRPr="00D31967" w:rsidRDefault="00D31967" w:rsidP="00352F9F">
      <w:pPr>
        <w:pStyle w:val="Style17"/>
        <w:widowControl/>
        <w:numPr>
          <w:ilvl w:val="0"/>
          <w:numId w:val="4"/>
        </w:numPr>
        <w:tabs>
          <w:tab w:val="left" w:pos="490"/>
        </w:tabs>
        <w:spacing w:line="240" w:lineRule="auto"/>
        <w:ind w:firstLine="851"/>
        <w:rPr>
          <w:rStyle w:val="FontStyle27"/>
          <w:rFonts w:ascii="Times New Roman" w:hAnsi="Times New Roman" w:cs="Times New Roman"/>
          <w:b w:val="0"/>
          <w:spacing w:val="-20"/>
          <w:sz w:val="28"/>
          <w:szCs w:val="28"/>
        </w:rPr>
      </w:pPr>
      <w:r>
        <w:rPr>
          <w:rStyle w:val="FontStyle29"/>
          <w:b w:val="0"/>
          <w:sz w:val="28"/>
          <w:szCs w:val="28"/>
        </w:rPr>
        <w:lastRenderedPageBreak/>
        <w:t xml:space="preserve"> </w:t>
      </w:r>
      <w:r w:rsidRPr="005F65A4">
        <w:rPr>
          <w:rStyle w:val="FontStyle29"/>
          <w:b w:val="0"/>
          <w:sz w:val="28"/>
          <w:szCs w:val="28"/>
        </w:rPr>
        <w:t xml:space="preserve">Непрерывность </w:t>
      </w:r>
      <w:r w:rsidRPr="005F65A4">
        <w:rPr>
          <w:rStyle w:val="FontStyle27"/>
          <w:rFonts w:ascii="Times New Roman" w:hAnsi="Times New Roman" w:cs="Times New Roman"/>
          <w:b w:val="0"/>
          <w:sz w:val="28"/>
          <w:szCs w:val="28"/>
        </w:rPr>
        <w:t>учета</w:t>
      </w:r>
      <w:r w:rsidR="00DB3019">
        <w:rPr>
          <w:rStyle w:val="FontStyle27"/>
          <w:rFonts w:ascii="Times New Roman" w:hAnsi="Times New Roman" w:cs="Times New Roman"/>
          <w:b w:val="0"/>
          <w:sz w:val="28"/>
          <w:szCs w:val="28"/>
        </w:rPr>
        <w:t xml:space="preserve"> - </w:t>
      </w:r>
      <w:r w:rsidRPr="005F65A4">
        <w:rPr>
          <w:rStyle w:val="FontStyle27"/>
          <w:rFonts w:ascii="Times New Roman" w:hAnsi="Times New Roman" w:cs="Times New Roman"/>
          <w:b w:val="0"/>
          <w:sz w:val="28"/>
          <w:szCs w:val="28"/>
        </w:rPr>
        <w:t xml:space="preserve">ведение учета </w:t>
      </w:r>
      <w:r w:rsidR="00DB3019">
        <w:rPr>
          <w:rStyle w:val="FontStyle27"/>
          <w:rFonts w:ascii="Times New Roman" w:hAnsi="Times New Roman" w:cs="Times New Roman"/>
          <w:b w:val="0"/>
          <w:sz w:val="28"/>
          <w:szCs w:val="28"/>
        </w:rPr>
        <w:t xml:space="preserve">начинается </w:t>
      </w:r>
      <w:r w:rsidRPr="005F65A4">
        <w:rPr>
          <w:rStyle w:val="FontStyle27"/>
          <w:rFonts w:ascii="Times New Roman" w:hAnsi="Times New Roman" w:cs="Times New Roman"/>
          <w:b w:val="0"/>
          <w:sz w:val="28"/>
          <w:szCs w:val="28"/>
        </w:rPr>
        <w:t>с момента зарождения фонда и не должно пре</w:t>
      </w:r>
      <w:r w:rsidRPr="005F65A4">
        <w:rPr>
          <w:rStyle w:val="FontStyle27"/>
          <w:rFonts w:ascii="Times New Roman" w:hAnsi="Times New Roman" w:cs="Times New Roman"/>
          <w:b w:val="0"/>
          <w:sz w:val="28"/>
          <w:szCs w:val="28"/>
        </w:rPr>
        <w:softHyphen/>
        <w:t>кращаться даже на короткий период — иначе данные учета будут неполными и недостоверными.</w:t>
      </w:r>
    </w:p>
    <w:p w:rsidR="00D31967" w:rsidRPr="00D31967" w:rsidRDefault="00D31967" w:rsidP="00352F9F">
      <w:pPr>
        <w:pStyle w:val="Style17"/>
        <w:widowControl/>
        <w:numPr>
          <w:ilvl w:val="0"/>
          <w:numId w:val="4"/>
        </w:numPr>
        <w:tabs>
          <w:tab w:val="left" w:pos="490"/>
        </w:tabs>
        <w:spacing w:line="240" w:lineRule="auto"/>
        <w:ind w:firstLine="851"/>
        <w:rPr>
          <w:rStyle w:val="FontStyle19"/>
          <w:rFonts w:ascii="Times New Roman" w:hAnsi="Times New Roman" w:cs="Times New Roman"/>
          <w:sz w:val="28"/>
          <w:szCs w:val="28"/>
        </w:rPr>
      </w:pPr>
      <w:r w:rsidRPr="00D31967">
        <w:rPr>
          <w:rStyle w:val="FontStyle29"/>
          <w:b w:val="0"/>
          <w:sz w:val="28"/>
          <w:szCs w:val="28"/>
        </w:rPr>
        <w:t xml:space="preserve"> Унификация и стабильность учетных единиц, </w:t>
      </w:r>
      <w:r w:rsidRPr="00D31967">
        <w:rPr>
          <w:rStyle w:val="FontStyle27"/>
          <w:rFonts w:ascii="Times New Roman" w:hAnsi="Times New Roman" w:cs="Times New Roman"/>
          <w:b w:val="0"/>
          <w:sz w:val="28"/>
          <w:szCs w:val="28"/>
        </w:rPr>
        <w:t>их соответст</w:t>
      </w:r>
      <w:r w:rsidRPr="00D31967">
        <w:rPr>
          <w:rStyle w:val="FontStyle27"/>
          <w:rFonts w:ascii="Times New Roman" w:hAnsi="Times New Roman" w:cs="Times New Roman"/>
          <w:b w:val="0"/>
          <w:sz w:val="28"/>
          <w:szCs w:val="28"/>
        </w:rPr>
        <w:softHyphen/>
        <w:t>вие единицам использования документного фонда и показателям государственной статистики. Это требование к учету говорит о необходимости единообразия в подходах к учету документов и их неизменности на протяжении длительного времени. В про</w:t>
      </w:r>
      <w:r w:rsidRPr="00D31967">
        <w:rPr>
          <w:rStyle w:val="FontStyle27"/>
          <w:rFonts w:ascii="Times New Roman" w:hAnsi="Times New Roman" w:cs="Times New Roman"/>
          <w:b w:val="0"/>
          <w:sz w:val="28"/>
          <w:szCs w:val="28"/>
        </w:rPr>
        <w:softHyphen/>
        <w:t>тивном случае данные учета в различных документных фондах либо данные, полученные в различные периоды существования одного и того же фонда, будут несопоставимы, и на их основе будет невозможно сделать обоснованные выводы и принять пра</w:t>
      </w:r>
      <w:r w:rsidRPr="00D31967">
        <w:rPr>
          <w:rStyle w:val="FontStyle27"/>
          <w:rFonts w:ascii="Times New Roman" w:hAnsi="Times New Roman" w:cs="Times New Roman"/>
          <w:b w:val="0"/>
          <w:sz w:val="28"/>
          <w:szCs w:val="28"/>
        </w:rPr>
        <w:softHyphen/>
        <w:t>вильное решение.</w:t>
      </w:r>
    </w:p>
    <w:p w:rsidR="00C44DDE" w:rsidRDefault="00C44DDE" w:rsidP="00F03A35">
      <w:pPr>
        <w:pStyle w:val="Style2"/>
        <w:widowControl/>
        <w:spacing w:line="240" w:lineRule="auto"/>
        <w:ind w:firstLine="851"/>
        <w:rPr>
          <w:rStyle w:val="FontStyle19"/>
          <w:rFonts w:ascii="Times New Roman" w:hAnsi="Times New Roman" w:cs="Times New Roman"/>
          <w:sz w:val="28"/>
          <w:szCs w:val="28"/>
        </w:rPr>
      </w:pPr>
      <w:r w:rsidRPr="005F65A4">
        <w:rPr>
          <w:rStyle w:val="FontStyle19"/>
          <w:rFonts w:ascii="Times New Roman" w:hAnsi="Times New Roman" w:cs="Times New Roman"/>
          <w:sz w:val="28"/>
          <w:szCs w:val="28"/>
        </w:rPr>
        <w:t>Унификацию способов, форм и единиц учёта поступающих и выбывающих документов обеспечивают применением го</w:t>
      </w:r>
      <w:r w:rsidRPr="005F65A4">
        <w:rPr>
          <w:rStyle w:val="FontStyle19"/>
          <w:rFonts w:ascii="Times New Roman" w:hAnsi="Times New Roman" w:cs="Times New Roman"/>
          <w:sz w:val="28"/>
          <w:szCs w:val="28"/>
        </w:rPr>
        <w:softHyphen/>
        <w:t>сударственных стандартов и соблюдением соответствующих инструктивно-методических указаний, разрабатываемых круп</w:t>
      </w:r>
      <w:r w:rsidRPr="005F65A4">
        <w:rPr>
          <w:rStyle w:val="FontStyle19"/>
          <w:rFonts w:ascii="Times New Roman" w:hAnsi="Times New Roman" w:cs="Times New Roman"/>
          <w:sz w:val="28"/>
          <w:szCs w:val="28"/>
        </w:rPr>
        <w:softHyphen/>
        <w:t>нейшими библиотеками страны, а также выполнением требова</w:t>
      </w:r>
      <w:r w:rsidRPr="005F65A4">
        <w:rPr>
          <w:rStyle w:val="FontStyle19"/>
          <w:rFonts w:ascii="Times New Roman" w:hAnsi="Times New Roman" w:cs="Times New Roman"/>
          <w:sz w:val="28"/>
          <w:szCs w:val="28"/>
        </w:rPr>
        <w:softHyphen/>
        <w:t>ний государственной статистики и бухгалтерского учёта.</w:t>
      </w:r>
    </w:p>
    <w:p w:rsidR="00216648" w:rsidRPr="005F65A4"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 xml:space="preserve">Особое значение имеет стандартизация </w:t>
      </w:r>
      <w:r w:rsidRPr="00216648">
        <w:rPr>
          <w:rStyle w:val="FontStyle27"/>
          <w:rFonts w:ascii="Times New Roman" w:hAnsi="Times New Roman" w:cs="Times New Roman"/>
          <w:sz w:val="28"/>
          <w:szCs w:val="28"/>
        </w:rPr>
        <w:t>единиц учета</w:t>
      </w:r>
      <w:r w:rsidRPr="005F65A4">
        <w:rPr>
          <w:rStyle w:val="FontStyle27"/>
          <w:rFonts w:ascii="Times New Roman" w:hAnsi="Times New Roman" w:cs="Times New Roman"/>
          <w:b w:val="0"/>
          <w:sz w:val="28"/>
          <w:szCs w:val="28"/>
        </w:rPr>
        <w:t xml:space="preserve"> доку</w:t>
      </w:r>
      <w:r w:rsidRPr="005F65A4">
        <w:rPr>
          <w:rStyle w:val="FontStyle27"/>
          <w:rFonts w:ascii="Times New Roman" w:hAnsi="Times New Roman" w:cs="Times New Roman"/>
          <w:b w:val="0"/>
          <w:sz w:val="28"/>
          <w:szCs w:val="28"/>
        </w:rPr>
        <w:softHyphen/>
        <w:t xml:space="preserve">ментных фондов. </w:t>
      </w:r>
      <w:r w:rsidRPr="00216648">
        <w:rPr>
          <w:rStyle w:val="FontStyle29"/>
          <w:sz w:val="28"/>
          <w:szCs w:val="28"/>
        </w:rPr>
        <w:t>Единица учета фонда</w:t>
      </w:r>
      <w:r w:rsidRPr="005F65A4">
        <w:rPr>
          <w:rStyle w:val="FontStyle29"/>
          <w:b w:val="0"/>
          <w:sz w:val="28"/>
          <w:szCs w:val="28"/>
        </w:rPr>
        <w:t xml:space="preserve"> </w:t>
      </w:r>
      <w:r w:rsidRPr="005F65A4">
        <w:rPr>
          <w:rStyle w:val="FontStyle27"/>
          <w:rFonts w:ascii="Times New Roman" w:hAnsi="Times New Roman" w:cs="Times New Roman"/>
          <w:b w:val="0"/>
          <w:sz w:val="28"/>
          <w:szCs w:val="28"/>
        </w:rPr>
        <w:t>— это единица измерения объема и движения фонда.</w:t>
      </w:r>
    </w:p>
    <w:p w:rsidR="00216648" w:rsidRPr="005F65A4"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В соответствии с ГОСТом 7.20-2000 «Библиотечная статисти</w:t>
      </w:r>
      <w:r w:rsidRPr="005F65A4">
        <w:rPr>
          <w:rStyle w:val="FontStyle27"/>
          <w:rFonts w:ascii="Times New Roman" w:hAnsi="Times New Roman" w:cs="Times New Roman"/>
          <w:b w:val="0"/>
          <w:sz w:val="28"/>
          <w:szCs w:val="28"/>
        </w:rPr>
        <w:softHyphen/>
        <w:t>ка» (введен 01.01.2002 г.) для учета величины и движения доку</w:t>
      </w:r>
      <w:r w:rsidRPr="005F65A4">
        <w:rPr>
          <w:rStyle w:val="FontStyle27"/>
          <w:rFonts w:ascii="Times New Roman" w:hAnsi="Times New Roman" w:cs="Times New Roman"/>
          <w:b w:val="0"/>
          <w:sz w:val="28"/>
          <w:szCs w:val="28"/>
        </w:rPr>
        <w:softHyphen/>
        <w:t>ментного фонда используются основные и дополнительные еди</w:t>
      </w:r>
      <w:r w:rsidRPr="005F65A4">
        <w:rPr>
          <w:rStyle w:val="FontStyle27"/>
          <w:rFonts w:ascii="Times New Roman" w:hAnsi="Times New Roman" w:cs="Times New Roman"/>
          <w:b w:val="0"/>
          <w:sz w:val="28"/>
          <w:szCs w:val="28"/>
        </w:rPr>
        <w:softHyphen/>
        <w:t>ницы учета.</w:t>
      </w:r>
      <w:r>
        <w:rPr>
          <w:rStyle w:val="FontStyle27"/>
          <w:rFonts w:ascii="Times New Roman" w:hAnsi="Times New Roman" w:cs="Times New Roman"/>
          <w:b w:val="0"/>
          <w:sz w:val="28"/>
          <w:szCs w:val="28"/>
        </w:rPr>
        <w:t xml:space="preserve"> (Сейчас на утверждении проект 2014 года, 5-я редакция)</w:t>
      </w:r>
    </w:p>
    <w:p w:rsidR="00216648" w:rsidRPr="005F65A4" w:rsidRDefault="00216648" w:rsidP="00216648">
      <w:pPr>
        <w:pStyle w:val="Style4"/>
        <w:widowControl/>
        <w:spacing w:line="240" w:lineRule="auto"/>
        <w:ind w:right="34" w:firstLine="851"/>
        <w:rPr>
          <w:rStyle w:val="FontStyle29"/>
          <w:b w:val="0"/>
          <w:sz w:val="28"/>
          <w:szCs w:val="28"/>
        </w:rPr>
      </w:pPr>
      <w:r w:rsidRPr="005F65A4">
        <w:rPr>
          <w:rStyle w:val="FontStyle29"/>
          <w:b w:val="0"/>
          <w:sz w:val="28"/>
          <w:szCs w:val="28"/>
        </w:rPr>
        <w:t xml:space="preserve">Основные единицы учета </w:t>
      </w:r>
      <w:r w:rsidRPr="005F65A4">
        <w:rPr>
          <w:rStyle w:val="FontStyle27"/>
          <w:rFonts w:ascii="Times New Roman" w:hAnsi="Times New Roman" w:cs="Times New Roman"/>
          <w:b w:val="0"/>
          <w:sz w:val="28"/>
          <w:szCs w:val="28"/>
        </w:rPr>
        <w:t>используются как показатели изме</w:t>
      </w:r>
      <w:r w:rsidRPr="005F65A4">
        <w:rPr>
          <w:rStyle w:val="FontStyle27"/>
          <w:rFonts w:ascii="Times New Roman" w:hAnsi="Times New Roman" w:cs="Times New Roman"/>
          <w:b w:val="0"/>
          <w:sz w:val="28"/>
          <w:szCs w:val="28"/>
        </w:rPr>
        <w:softHyphen/>
        <w:t>нения объема документного фонда для отчетности и ведения государственной статистики. К основным единицам учета отно</w:t>
      </w:r>
      <w:r w:rsidRPr="005F65A4">
        <w:rPr>
          <w:rStyle w:val="FontStyle27"/>
          <w:rFonts w:ascii="Times New Roman" w:hAnsi="Times New Roman" w:cs="Times New Roman"/>
          <w:b w:val="0"/>
          <w:sz w:val="28"/>
          <w:szCs w:val="28"/>
        </w:rPr>
        <w:softHyphen/>
        <w:t xml:space="preserve">сятся </w:t>
      </w:r>
      <w:r w:rsidRPr="005F65A4">
        <w:rPr>
          <w:rStyle w:val="FontStyle29"/>
          <w:b w:val="0"/>
          <w:sz w:val="28"/>
          <w:szCs w:val="28"/>
        </w:rPr>
        <w:t xml:space="preserve">экземпляр </w:t>
      </w:r>
      <w:r w:rsidRPr="005F65A4">
        <w:rPr>
          <w:rStyle w:val="FontStyle27"/>
          <w:rFonts w:ascii="Times New Roman" w:hAnsi="Times New Roman" w:cs="Times New Roman"/>
          <w:b w:val="0"/>
          <w:sz w:val="28"/>
          <w:szCs w:val="28"/>
        </w:rPr>
        <w:t xml:space="preserve">и </w:t>
      </w:r>
      <w:r w:rsidRPr="005F65A4">
        <w:rPr>
          <w:rStyle w:val="FontStyle29"/>
          <w:b w:val="0"/>
          <w:sz w:val="28"/>
          <w:szCs w:val="28"/>
        </w:rPr>
        <w:t>название.</w:t>
      </w:r>
    </w:p>
    <w:p w:rsidR="00216648" w:rsidRPr="005F65A4" w:rsidRDefault="00216648" w:rsidP="00216648">
      <w:pPr>
        <w:pStyle w:val="a3"/>
        <w:spacing w:after="0" w:line="240" w:lineRule="auto"/>
        <w:ind w:left="0" w:firstLine="851"/>
        <w:jc w:val="both"/>
        <w:rPr>
          <w:rFonts w:ascii="Times New Roman" w:hAnsi="Times New Roman"/>
          <w:i/>
          <w:sz w:val="28"/>
          <w:szCs w:val="28"/>
        </w:rPr>
      </w:pPr>
      <w:r w:rsidRPr="005F65A4">
        <w:rPr>
          <w:rFonts w:ascii="Times New Roman" w:hAnsi="Times New Roman"/>
          <w:i/>
          <w:sz w:val="28"/>
          <w:szCs w:val="28"/>
        </w:rPr>
        <w:t>Название – каждое новое или повторное издание, другой документ, отличающиеся от остальных заглавием, выходными данными или другими элементами оформления.</w:t>
      </w:r>
    </w:p>
    <w:p w:rsidR="00216648" w:rsidRPr="005F65A4" w:rsidRDefault="00216648" w:rsidP="00216648">
      <w:pPr>
        <w:pStyle w:val="a3"/>
        <w:spacing w:after="0" w:line="240" w:lineRule="auto"/>
        <w:ind w:left="0" w:firstLine="851"/>
        <w:jc w:val="both"/>
        <w:rPr>
          <w:rFonts w:ascii="Times New Roman" w:hAnsi="Times New Roman"/>
          <w:i/>
          <w:sz w:val="28"/>
          <w:szCs w:val="28"/>
        </w:rPr>
      </w:pPr>
      <w:r w:rsidRPr="005F65A4">
        <w:rPr>
          <w:rFonts w:ascii="Times New Roman" w:hAnsi="Times New Roman"/>
          <w:i/>
          <w:sz w:val="28"/>
          <w:szCs w:val="28"/>
        </w:rPr>
        <w:t>Экземпляр – каждая отдельная единица документа, включаемая в фонд или выбывающая из него.</w:t>
      </w:r>
    </w:p>
    <w:p w:rsidR="00216648" w:rsidRPr="005F65A4"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Как видим, в качестве основных приняты две различные еди</w:t>
      </w:r>
      <w:r w:rsidRPr="005F65A4">
        <w:rPr>
          <w:rStyle w:val="FontStyle27"/>
          <w:rFonts w:ascii="Times New Roman" w:hAnsi="Times New Roman" w:cs="Times New Roman"/>
          <w:b w:val="0"/>
          <w:sz w:val="28"/>
          <w:szCs w:val="28"/>
        </w:rPr>
        <w:softHyphen/>
        <w:t>ницы учета, которые в совокупности разносторонне характери</w:t>
      </w:r>
      <w:r w:rsidRPr="005F65A4">
        <w:rPr>
          <w:rStyle w:val="FontStyle27"/>
          <w:rFonts w:ascii="Times New Roman" w:hAnsi="Times New Roman" w:cs="Times New Roman"/>
          <w:b w:val="0"/>
          <w:sz w:val="28"/>
          <w:szCs w:val="28"/>
        </w:rPr>
        <w:softHyphen/>
        <w:t>зуют документный фонд:</w:t>
      </w:r>
    </w:p>
    <w:p w:rsidR="00216648" w:rsidRPr="005F65A4" w:rsidRDefault="00216648" w:rsidP="00352F9F">
      <w:pPr>
        <w:pStyle w:val="Style14"/>
        <w:widowControl/>
        <w:numPr>
          <w:ilvl w:val="0"/>
          <w:numId w:val="2"/>
        </w:numPr>
        <w:tabs>
          <w:tab w:val="left" w:pos="576"/>
        </w:tabs>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учет в экземплярах дает возможность количественно оце</w:t>
      </w:r>
      <w:r w:rsidRPr="005F65A4">
        <w:rPr>
          <w:rStyle w:val="FontStyle27"/>
          <w:rFonts w:ascii="Times New Roman" w:hAnsi="Times New Roman" w:cs="Times New Roman"/>
          <w:b w:val="0"/>
          <w:sz w:val="28"/>
          <w:szCs w:val="28"/>
        </w:rPr>
        <w:softHyphen/>
        <w:t>нивать фонд и обеспечивает контроль за сохранностью каждого документа;</w:t>
      </w:r>
    </w:p>
    <w:p w:rsidR="00216648" w:rsidRPr="005F65A4" w:rsidRDefault="00216648" w:rsidP="00352F9F">
      <w:pPr>
        <w:pStyle w:val="Style14"/>
        <w:widowControl/>
        <w:numPr>
          <w:ilvl w:val="0"/>
          <w:numId w:val="2"/>
        </w:numPr>
        <w:tabs>
          <w:tab w:val="left" w:pos="576"/>
        </w:tabs>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учет в названиях демонстрирует информационное разно</w:t>
      </w:r>
      <w:r w:rsidRPr="005F65A4">
        <w:rPr>
          <w:rStyle w:val="FontStyle27"/>
          <w:rFonts w:ascii="Times New Roman" w:hAnsi="Times New Roman" w:cs="Times New Roman"/>
          <w:b w:val="0"/>
          <w:sz w:val="28"/>
          <w:szCs w:val="28"/>
        </w:rPr>
        <w:softHyphen/>
        <w:t>образие фонда, позволяя более полно определить информа</w:t>
      </w:r>
      <w:r w:rsidRPr="005F65A4">
        <w:rPr>
          <w:rStyle w:val="FontStyle27"/>
          <w:rFonts w:ascii="Times New Roman" w:hAnsi="Times New Roman" w:cs="Times New Roman"/>
          <w:b w:val="0"/>
          <w:sz w:val="28"/>
          <w:szCs w:val="28"/>
        </w:rPr>
        <w:softHyphen/>
        <w:t>тивную и содержательную ценность.</w:t>
      </w:r>
    </w:p>
    <w:p w:rsidR="00216648" w:rsidRPr="005F65A4"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9"/>
          <w:b w:val="0"/>
          <w:sz w:val="28"/>
          <w:szCs w:val="28"/>
        </w:rPr>
        <w:t xml:space="preserve">Дополнительные единицы учета </w:t>
      </w:r>
      <w:r w:rsidRPr="005F65A4">
        <w:rPr>
          <w:rStyle w:val="FontStyle27"/>
          <w:rFonts w:ascii="Times New Roman" w:hAnsi="Times New Roman" w:cs="Times New Roman"/>
          <w:b w:val="0"/>
          <w:sz w:val="28"/>
          <w:szCs w:val="28"/>
        </w:rPr>
        <w:t>используются для более пол</w:t>
      </w:r>
      <w:r w:rsidRPr="005F65A4">
        <w:rPr>
          <w:rStyle w:val="FontStyle27"/>
          <w:rFonts w:ascii="Times New Roman" w:hAnsi="Times New Roman" w:cs="Times New Roman"/>
          <w:b w:val="0"/>
          <w:sz w:val="28"/>
          <w:szCs w:val="28"/>
        </w:rPr>
        <w:softHyphen/>
        <w:t>ной характеристики фонда, а также для решения дополнительных прикладных задач.</w:t>
      </w:r>
    </w:p>
    <w:p w:rsidR="00216648" w:rsidRPr="005F65A4"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К дополнительным единицам учета фонда относятся: годовой комплект, переплетная единица/комплект (подшивка) и метро-полка.</w:t>
      </w:r>
    </w:p>
    <w:p w:rsidR="00216648" w:rsidRPr="005F65A4"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9"/>
          <w:b w:val="0"/>
          <w:sz w:val="28"/>
          <w:szCs w:val="28"/>
        </w:rPr>
        <w:t xml:space="preserve">Годовой комплект — </w:t>
      </w:r>
      <w:r w:rsidRPr="005F65A4">
        <w:rPr>
          <w:rStyle w:val="FontStyle27"/>
          <w:rFonts w:ascii="Times New Roman" w:hAnsi="Times New Roman" w:cs="Times New Roman"/>
          <w:b w:val="0"/>
          <w:sz w:val="28"/>
          <w:szCs w:val="28"/>
        </w:rPr>
        <w:t>это совокупность номеров (выпусков) периодических изданий за год, принимаемая за одну учетную единицу фонда. Несомненно, данная единица учета дополняет характеристику фонда периодических изданий, наряду с назва</w:t>
      </w:r>
      <w:r w:rsidRPr="005F65A4">
        <w:rPr>
          <w:rStyle w:val="FontStyle27"/>
          <w:rFonts w:ascii="Times New Roman" w:hAnsi="Times New Roman" w:cs="Times New Roman"/>
          <w:b w:val="0"/>
          <w:sz w:val="28"/>
          <w:szCs w:val="28"/>
        </w:rPr>
        <w:softHyphen/>
        <w:t>ниями и экземплярами. В связи с тем, что периодичность у раз</w:t>
      </w:r>
      <w:r w:rsidRPr="005F65A4">
        <w:rPr>
          <w:rStyle w:val="FontStyle27"/>
          <w:rFonts w:ascii="Times New Roman" w:hAnsi="Times New Roman" w:cs="Times New Roman"/>
          <w:b w:val="0"/>
          <w:sz w:val="28"/>
          <w:szCs w:val="28"/>
        </w:rPr>
        <w:softHyphen/>
        <w:t>ных изданий может колебаться от 4 до 312 номеров в год, объем фонда периодики в экземплярах является не вполне показатель</w:t>
      </w:r>
      <w:r>
        <w:rPr>
          <w:rStyle w:val="FontStyle25"/>
          <w:b w:val="0"/>
          <w:sz w:val="28"/>
          <w:szCs w:val="28"/>
        </w:rPr>
        <w:t xml:space="preserve">ным, </w:t>
      </w:r>
      <w:r w:rsidRPr="005F65A4">
        <w:rPr>
          <w:rStyle w:val="FontStyle27"/>
          <w:rFonts w:ascii="Times New Roman" w:hAnsi="Times New Roman" w:cs="Times New Roman"/>
          <w:b w:val="0"/>
          <w:sz w:val="28"/>
          <w:szCs w:val="28"/>
        </w:rPr>
        <w:t xml:space="preserve">другая дополнительная единица учета — </w:t>
      </w:r>
      <w:r w:rsidRPr="005F65A4">
        <w:rPr>
          <w:rStyle w:val="FontStyle29"/>
          <w:b w:val="0"/>
          <w:sz w:val="28"/>
          <w:szCs w:val="28"/>
        </w:rPr>
        <w:t>переплетная едини</w:t>
      </w:r>
      <w:r w:rsidRPr="005F65A4">
        <w:rPr>
          <w:rStyle w:val="FontStyle29"/>
          <w:b w:val="0"/>
          <w:sz w:val="28"/>
          <w:szCs w:val="28"/>
        </w:rPr>
        <w:softHyphen/>
        <w:t xml:space="preserve">ца/комплект (подшивка) </w:t>
      </w:r>
      <w:r w:rsidRPr="005F65A4">
        <w:rPr>
          <w:rStyle w:val="FontStyle27"/>
          <w:rFonts w:ascii="Times New Roman" w:hAnsi="Times New Roman" w:cs="Times New Roman"/>
          <w:b w:val="0"/>
          <w:sz w:val="28"/>
          <w:szCs w:val="28"/>
        </w:rPr>
        <w:t>— это совокупность номеров периоди</w:t>
      </w:r>
      <w:r w:rsidRPr="005F65A4">
        <w:rPr>
          <w:rStyle w:val="FontStyle27"/>
          <w:rFonts w:ascii="Times New Roman" w:hAnsi="Times New Roman" w:cs="Times New Roman"/>
          <w:b w:val="0"/>
          <w:sz w:val="28"/>
          <w:szCs w:val="28"/>
        </w:rPr>
        <w:softHyphen/>
        <w:t xml:space="preserve">ческих изданий или других документов, сшитых, переплетенных или скрепленных иным способом в одно целое и принимаемое за одну учетную единицу. </w:t>
      </w:r>
      <w:r>
        <w:rPr>
          <w:rStyle w:val="FontStyle27"/>
          <w:rFonts w:ascii="Times New Roman" w:hAnsi="Times New Roman" w:cs="Times New Roman"/>
          <w:b w:val="0"/>
          <w:sz w:val="28"/>
          <w:szCs w:val="28"/>
        </w:rPr>
        <w:t xml:space="preserve">В ДВГНБ единица учёта газет подшивка за 1 квартал. </w:t>
      </w:r>
    </w:p>
    <w:p w:rsidR="00216648" w:rsidRPr="005F65A4" w:rsidRDefault="00216648" w:rsidP="00216648">
      <w:pPr>
        <w:ind w:firstLine="851"/>
        <w:jc w:val="both"/>
        <w:rPr>
          <w:rFonts w:ascii="Times New Roman" w:hAnsi="Times New Roman" w:cs="Times New Roman"/>
          <w:sz w:val="28"/>
          <w:szCs w:val="28"/>
        </w:rPr>
      </w:pPr>
      <w:r w:rsidRPr="005F65A4">
        <w:rPr>
          <w:rStyle w:val="FontStyle29"/>
          <w:b w:val="0"/>
          <w:sz w:val="28"/>
          <w:szCs w:val="28"/>
        </w:rPr>
        <w:t xml:space="preserve">Метрополка — </w:t>
      </w:r>
      <w:r w:rsidRPr="005F65A4">
        <w:rPr>
          <w:rStyle w:val="FontStyle27"/>
          <w:rFonts w:ascii="Times New Roman" w:hAnsi="Times New Roman" w:cs="Times New Roman"/>
          <w:b w:val="0"/>
          <w:sz w:val="28"/>
          <w:szCs w:val="28"/>
        </w:rPr>
        <w:t>международная единица учета величины фон</w:t>
      </w:r>
      <w:r w:rsidRPr="005F65A4">
        <w:rPr>
          <w:rStyle w:val="FontStyle27"/>
          <w:rFonts w:ascii="Times New Roman" w:hAnsi="Times New Roman" w:cs="Times New Roman"/>
          <w:b w:val="0"/>
          <w:sz w:val="28"/>
          <w:szCs w:val="28"/>
        </w:rPr>
        <w:softHyphen/>
        <w:t>да, рекомендованная ЮНЕСКО в 1969 г. и измеряемая как 1 м стеллажной полки, занятой изданиями или другими документа</w:t>
      </w:r>
      <w:r w:rsidRPr="005F65A4">
        <w:rPr>
          <w:rStyle w:val="FontStyle27"/>
          <w:rFonts w:ascii="Times New Roman" w:hAnsi="Times New Roman" w:cs="Times New Roman"/>
          <w:b w:val="0"/>
          <w:sz w:val="28"/>
          <w:szCs w:val="28"/>
        </w:rPr>
        <w:softHyphen/>
        <w:t xml:space="preserve">ми. На одном погонном метре полки в закрытом хранилище размещается в среднем до 50 экземпляров книг, при открытом доступе к фонду </w:t>
      </w:r>
      <w:r w:rsidRPr="005F65A4">
        <w:rPr>
          <w:rStyle w:val="FontStyle31"/>
          <w:rFonts w:ascii="Times New Roman" w:hAnsi="Times New Roman" w:cs="Times New Roman"/>
          <w:b w:val="0"/>
          <w:sz w:val="28"/>
          <w:szCs w:val="28"/>
        </w:rPr>
        <w:t xml:space="preserve">— </w:t>
      </w:r>
      <w:r w:rsidRPr="005F65A4">
        <w:rPr>
          <w:rStyle w:val="FontStyle27"/>
          <w:rFonts w:ascii="Times New Roman" w:hAnsi="Times New Roman" w:cs="Times New Roman"/>
          <w:b w:val="0"/>
          <w:sz w:val="28"/>
          <w:szCs w:val="28"/>
        </w:rPr>
        <w:t>30-40 экз. В соответствии со строительными нормами, для хранения 1000 экз. понадобится площадь 4,5 кв. м. Таким образом, метрополка как единица учета может использо</w:t>
      </w:r>
      <w:r w:rsidRPr="005F65A4">
        <w:rPr>
          <w:rStyle w:val="FontStyle27"/>
          <w:rFonts w:ascii="Times New Roman" w:hAnsi="Times New Roman" w:cs="Times New Roman"/>
          <w:b w:val="0"/>
          <w:sz w:val="28"/>
          <w:szCs w:val="28"/>
        </w:rPr>
        <w:softHyphen/>
        <w:t>ваться для расчета необходимого объема хранилища и помогает оценить потребность в количестве стеллажей.</w:t>
      </w:r>
    </w:p>
    <w:p w:rsidR="00216648" w:rsidRDefault="00216648" w:rsidP="00216648">
      <w:pPr>
        <w:pStyle w:val="Style3"/>
        <w:widowControl/>
        <w:spacing w:line="240" w:lineRule="auto"/>
        <w:ind w:right="48" w:firstLine="851"/>
        <w:rPr>
          <w:rStyle w:val="FontStyle26"/>
          <w:rFonts w:ascii="Times New Roman" w:hAnsi="Times New Roman" w:cs="Times New Roman"/>
          <w:sz w:val="28"/>
          <w:szCs w:val="28"/>
        </w:rPr>
      </w:pPr>
      <w:r w:rsidRPr="005F65A4">
        <w:rPr>
          <w:rStyle w:val="FontStyle19"/>
          <w:rFonts w:ascii="Times New Roman" w:hAnsi="Times New Roman" w:cs="Times New Roman"/>
          <w:sz w:val="28"/>
          <w:szCs w:val="28"/>
        </w:rPr>
        <w:t>По предложению Международной организации по стандартизации (ИСО) (1974) учитывают также площадь, занимаемую документа</w:t>
      </w:r>
      <w:r w:rsidRPr="005F65A4">
        <w:rPr>
          <w:rStyle w:val="FontStyle19"/>
          <w:rFonts w:ascii="Times New Roman" w:hAnsi="Times New Roman" w:cs="Times New Roman"/>
          <w:sz w:val="28"/>
          <w:szCs w:val="28"/>
        </w:rPr>
        <w:softHyphen/>
        <w:t>ми на полках, а при инженерных расчётах прочности перекрытий в хранилищах учётной единицей служит вес документов.</w:t>
      </w:r>
    </w:p>
    <w:p w:rsidR="00216648" w:rsidRPr="00F833D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В «Порядке учёта» сохранена обобщающая </w:t>
      </w:r>
      <w:r w:rsidRPr="00405B38">
        <w:rPr>
          <w:b/>
          <w:color w:val="000000"/>
          <w:sz w:val="28"/>
          <w:szCs w:val="28"/>
        </w:rPr>
        <w:t>единица учёта фонда</w:t>
      </w:r>
      <w:r w:rsidRPr="00F833D8">
        <w:rPr>
          <w:color w:val="000000"/>
          <w:sz w:val="28"/>
          <w:szCs w:val="28"/>
        </w:rPr>
        <w:t xml:space="preserve"> – «экземпляр», но при этом подчёркивается условность использования данного термина. Условность термина допускалась и ранее, когда мы суммировали «экземпляры» и «годовые комплекты газет», подсчитывая общий объём фонда в «экземплярах». В общее количество экземпляров включались также единицы хранения рукописных материалов, рулоны микрофильмов, микрофиши, бобины и т.д., т.е. экземпляр стал восприниматься как некая физическая единица, выделенная для унифицированного учёта. Но если это стало уже привычной нормой для учёта традиционного фонда на физических носителях, то для учёта электронных сетевых документов воспринимается, естественно, сложно.</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В «Порядке учёта» единицами учёта сетевых локальных документов названы экземпляр (условная единица учёта) и название. Следуя Международному стандарту, «экземпляр» условно приравн</w:t>
      </w:r>
      <w:r w:rsidR="00DB3019">
        <w:rPr>
          <w:color w:val="000000"/>
          <w:sz w:val="28"/>
          <w:szCs w:val="28"/>
        </w:rPr>
        <w:t>ен</w:t>
      </w:r>
      <w:r w:rsidRPr="00F833D8">
        <w:rPr>
          <w:color w:val="000000"/>
          <w:sz w:val="28"/>
          <w:szCs w:val="28"/>
        </w:rPr>
        <w:t xml:space="preserve"> к «единице контента», которая учитывается в разных форматах: «Форматы одной и той же единицы контента (pdf, postscript, HT</w:t>
      </w:r>
      <w:r>
        <w:rPr>
          <w:color w:val="000000"/>
          <w:sz w:val="28"/>
          <w:szCs w:val="28"/>
        </w:rPr>
        <w:t>ML и др.) учитываются отдельно»</w:t>
      </w:r>
      <w:r w:rsidRPr="00F833D8">
        <w:rPr>
          <w:color w:val="000000"/>
          <w:sz w:val="28"/>
          <w:szCs w:val="28"/>
        </w:rPr>
        <w:t xml:space="preserve">. </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Как один экземпляр и одно название учитывается каждый полнотекстовый электронный документ, имеющий самостоятельное заглавие, включённый в пакет, к которому оформлено право доступа у его производителя. </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4978DA">
        <w:rPr>
          <w:color w:val="000000"/>
          <w:sz w:val="28"/>
          <w:szCs w:val="28"/>
        </w:rPr>
        <w:t>В государственную статистику формы 6-НК предлагается внести как основную единицу учёта сетевых локальных документов, или электронной (цифровой) библиотеки, «название». При суммировании с другими частями фонда «название» будет приравниваться к «экземпляру».</w:t>
      </w:r>
    </w:p>
    <w:p w:rsidR="00216648" w:rsidRPr="004978DA" w:rsidRDefault="00216648" w:rsidP="00216648">
      <w:pPr>
        <w:pStyle w:val="a6"/>
        <w:shd w:val="clear" w:color="auto" w:fill="FFFFFF"/>
        <w:spacing w:before="0" w:beforeAutospacing="0" w:after="0" w:afterAutospacing="0"/>
        <w:ind w:firstLine="851"/>
        <w:jc w:val="both"/>
        <w:rPr>
          <w:color w:val="000000"/>
          <w:sz w:val="28"/>
          <w:szCs w:val="28"/>
        </w:rPr>
      </w:pPr>
      <w:r>
        <w:rPr>
          <w:color w:val="000000"/>
          <w:sz w:val="28"/>
          <w:szCs w:val="28"/>
        </w:rPr>
        <w:t>Но при этом теряется информация по сериальным и периодическим изданиям. И если внутри библиотеки учитывать, как прежде, то будет двойная статистика.</w:t>
      </w:r>
    </w:p>
    <w:p w:rsidR="00D31967" w:rsidRPr="00E755FB" w:rsidRDefault="00D31967" w:rsidP="00D31967">
      <w:pPr>
        <w:pStyle w:val="Style3"/>
        <w:widowControl/>
        <w:spacing w:line="240" w:lineRule="auto"/>
        <w:ind w:right="48" w:firstLine="851"/>
        <w:rPr>
          <w:rStyle w:val="FontStyle26"/>
          <w:rFonts w:ascii="Times New Roman" w:hAnsi="Times New Roman" w:cs="Times New Roman"/>
          <w:sz w:val="28"/>
          <w:szCs w:val="28"/>
        </w:rPr>
      </w:pPr>
      <w:r w:rsidRPr="00E755FB">
        <w:rPr>
          <w:rStyle w:val="FontStyle26"/>
          <w:rFonts w:ascii="Times New Roman" w:hAnsi="Times New Roman" w:cs="Times New Roman"/>
          <w:sz w:val="28"/>
          <w:szCs w:val="28"/>
        </w:rPr>
        <w:t>Виды и формы учета</w:t>
      </w:r>
    </w:p>
    <w:p w:rsidR="00D31967" w:rsidRPr="00D31967" w:rsidRDefault="00D31967" w:rsidP="00D31967">
      <w:pPr>
        <w:pStyle w:val="Style4"/>
        <w:widowControl/>
        <w:spacing w:line="240" w:lineRule="auto"/>
        <w:ind w:firstLine="851"/>
        <w:rPr>
          <w:rStyle w:val="FontStyle29"/>
          <w:sz w:val="28"/>
          <w:szCs w:val="28"/>
        </w:rPr>
      </w:pPr>
      <w:r w:rsidRPr="005F65A4">
        <w:rPr>
          <w:rStyle w:val="FontStyle27"/>
          <w:rFonts w:ascii="Times New Roman" w:hAnsi="Times New Roman" w:cs="Times New Roman"/>
          <w:b w:val="0"/>
          <w:sz w:val="28"/>
          <w:szCs w:val="28"/>
        </w:rPr>
        <w:t>Во всех документных фондах принято выделять два обязатель</w:t>
      </w:r>
      <w:r w:rsidRPr="005F65A4">
        <w:rPr>
          <w:rStyle w:val="FontStyle27"/>
          <w:rFonts w:ascii="Times New Roman" w:hAnsi="Times New Roman" w:cs="Times New Roman"/>
          <w:b w:val="0"/>
          <w:sz w:val="28"/>
          <w:szCs w:val="28"/>
        </w:rPr>
        <w:softHyphen/>
        <w:t xml:space="preserve">ных </w:t>
      </w:r>
      <w:r w:rsidRPr="00D31967">
        <w:rPr>
          <w:rStyle w:val="FontStyle29"/>
          <w:sz w:val="28"/>
          <w:szCs w:val="28"/>
        </w:rPr>
        <w:t>вида учета документов:</w:t>
      </w:r>
    </w:p>
    <w:p w:rsidR="00D31967" w:rsidRPr="005F65A4" w:rsidRDefault="00D31967" w:rsidP="00352F9F">
      <w:pPr>
        <w:pStyle w:val="Style14"/>
        <w:widowControl/>
        <w:numPr>
          <w:ilvl w:val="0"/>
          <w:numId w:val="5"/>
        </w:numPr>
        <w:tabs>
          <w:tab w:val="left" w:pos="581"/>
        </w:tabs>
        <w:spacing w:line="240" w:lineRule="auto"/>
        <w:ind w:firstLine="851"/>
        <w:rPr>
          <w:rStyle w:val="FontStyle36"/>
          <w:sz w:val="28"/>
          <w:szCs w:val="28"/>
        </w:rPr>
      </w:pPr>
      <w:r w:rsidRPr="005F65A4">
        <w:rPr>
          <w:rStyle w:val="FontStyle36"/>
          <w:sz w:val="28"/>
          <w:szCs w:val="28"/>
        </w:rPr>
        <w:t xml:space="preserve">суммарный </w:t>
      </w:r>
      <w:r w:rsidRPr="005F65A4">
        <w:rPr>
          <w:rStyle w:val="FontStyle27"/>
          <w:rFonts w:ascii="Times New Roman" w:hAnsi="Times New Roman" w:cs="Times New Roman"/>
          <w:b w:val="0"/>
          <w:sz w:val="28"/>
          <w:szCs w:val="28"/>
        </w:rPr>
        <w:t>(интегрированный, статистический, количест</w:t>
      </w:r>
      <w:r w:rsidRPr="005F65A4">
        <w:rPr>
          <w:rStyle w:val="FontStyle27"/>
          <w:rFonts w:ascii="Times New Roman" w:hAnsi="Times New Roman" w:cs="Times New Roman"/>
          <w:b w:val="0"/>
          <w:sz w:val="28"/>
          <w:szCs w:val="28"/>
        </w:rPr>
        <w:softHyphen/>
        <w:t>венный);</w:t>
      </w:r>
    </w:p>
    <w:p w:rsidR="00D31967" w:rsidRPr="005F65A4" w:rsidRDefault="00D31967" w:rsidP="00352F9F">
      <w:pPr>
        <w:pStyle w:val="Style14"/>
        <w:widowControl/>
        <w:numPr>
          <w:ilvl w:val="0"/>
          <w:numId w:val="5"/>
        </w:numPr>
        <w:tabs>
          <w:tab w:val="left" w:pos="581"/>
        </w:tabs>
        <w:spacing w:line="240" w:lineRule="auto"/>
        <w:ind w:firstLine="851"/>
        <w:rPr>
          <w:rStyle w:val="FontStyle36"/>
          <w:sz w:val="28"/>
          <w:szCs w:val="28"/>
        </w:rPr>
      </w:pPr>
      <w:r w:rsidRPr="005F65A4">
        <w:rPr>
          <w:rStyle w:val="FontStyle36"/>
          <w:sz w:val="28"/>
          <w:szCs w:val="28"/>
        </w:rPr>
        <w:t xml:space="preserve">индивидуальный </w:t>
      </w:r>
      <w:r w:rsidRPr="005F65A4">
        <w:rPr>
          <w:rStyle w:val="FontStyle27"/>
          <w:rFonts w:ascii="Times New Roman" w:hAnsi="Times New Roman" w:cs="Times New Roman"/>
          <w:b w:val="0"/>
          <w:sz w:val="28"/>
          <w:szCs w:val="28"/>
        </w:rPr>
        <w:t>(дифференцированный, аналитический, оперативный).</w:t>
      </w:r>
    </w:p>
    <w:p w:rsidR="00D31967" w:rsidRPr="005F65A4" w:rsidRDefault="00D31967" w:rsidP="00D31967">
      <w:pPr>
        <w:pStyle w:val="Style4"/>
        <w:widowControl/>
        <w:spacing w:line="240" w:lineRule="auto"/>
        <w:ind w:firstLine="851"/>
        <w:rPr>
          <w:rStyle w:val="FontStyle29"/>
          <w:b w:val="0"/>
          <w:sz w:val="28"/>
          <w:szCs w:val="28"/>
        </w:rPr>
      </w:pPr>
      <w:r w:rsidRPr="005F65A4">
        <w:rPr>
          <w:rStyle w:val="FontStyle27"/>
          <w:rFonts w:ascii="Times New Roman" w:hAnsi="Times New Roman" w:cs="Times New Roman"/>
          <w:b w:val="0"/>
          <w:sz w:val="28"/>
          <w:szCs w:val="28"/>
        </w:rPr>
        <w:t xml:space="preserve">Назначение </w:t>
      </w:r>
      <w:r w:rsidRPr="005F65A4">
        <w:rPr>
          <w:rStyle w:val="FontStyle29"/>
          <w:b w:val="0"/>
          <w:sz w:val="28"/>
          <w:szCs w:val="28"/>
        </w:rPr>
        <w:t xml:space="preserve">суммарного учета — </w:t>
      </w:r>
      <w:r w:rsidRPr="005F65A4">
        <w:rPr>
          <w:rStyle w:val="FontStyle27"/>
          <w:rFonts w:ascii="Times New Roman" w:hAnsi="Times New Roman" w:cs="Times New Roman"/>
          <w:b w:val="0"/>
          <w:sz w:val="28"/>
          <w:szCs w:val="28"/>
        </w:rPr>
        <w:t>дать количественные пред</w:t>
      </w:r>
      <w:r w:rsidRPr="005F65A4">
        <w:rPr>
          <w:rStyle w:val="FontStyle27"/>
          <w:rFonts w:ascii="Times New Roman" w:hAnsi="Times New Roman" w:cs="Times New Roman"/>
          <w:b w:val="0"/>
          <w:sz w:val="28"/>
          <w:szCs w:val="28"/>
        </w:rPr>
        <w:softHyphen/>
        <w:t>ставления о структуре, величине, темпах обновления фонда в це</w:t>
      </w:r>
      <w:r w:rsidRPr="005F65A4">
        <w:rPr>
          <w:rStyle w:val="FontStyle27"/>
          <w:rFonts w:ascii="Times New Roman" w:hAnsi="Times New Roman" w:cs="Times New Roman"/>
          <w:b w:val="0"/>
          <w:sz w:val="28"/>
          <w:szCs w:val="28"/>
        </w:rPr>
        <w:softHyphen/>
        <w:t>лом и отдельных его частей. Объектом суммарного учета являет</w:t>
      </w:r>
      <w:r w:rsidRPr="005F65A4">
        <w:rPr>
          <w:rStyle w:val="FontStyle27"/>
          <w:rFonts w:ascii="Times New Roman" w:hAnsi="Times New Roman" w:cs="Times New Roman"/>
          <w:b w:val="0"/>
          <w:sz w:val="28"/>
          <w:szCs w:val="28"/>
        </w:rPr>
        <w:softHyphen/>
        <w:t xml:space="preserve">ся </w:t>
      </w:r>
      <w:r w:rsidRPr="005F65A4">
        <w:rPr>
          <w:rStyle w:val="FontStyle29"/>
          <w:b w:val="0"/>
          <w:sz w:val="28"/>
          <w:szCs w:val="28"/>
        </w:rPr>
        <w:t>партия.</w:t>
      </w:r>
    </w:p>
    <w:p w:rsidR="00D31967" w:rsidRPr="005F65A4" w:rsidRDefault="00D31967" w:rsidP="00D31967">
      <w:pPr>
        <w:pStyle w:val="Style4"/>
        <w:widowControl/>
        <w:spacing w:line="240" w:lineRule="auto"/>
        <w:ind w:firstLine="851"/>
        <w:rPr>
          <w:rStyle w:val="FontStyle29"/>
          <w:b w:val="0"/>
          <w:sz w:val="28"/>
          <w:szCs w:val="28"/>
        </w:rPr>
      </w:pPr>
      <w:r w:rsidRPr="005F65A4">
        <w:rPr>
          <w:rStyle w:val="FontStyle29"/>
          <w:b w:val="0"/>
          <w:sz w:val="28"/>
          <w:szCs w:val="28"/>
        </w:rPr>
        <w:t xml:space="preserve">Индивидуальный учет </w:t>
      </w:r>
      <w:r w:rsidRPr="005F65A4">
        <w:rPr>
          <w:rStyle w:val="FontStyle27"/>
          <w:rFonts w:ascii="Times New Roman" w:hAnsi="Times New Roman" w:cs="Times New Roman"/>
          <w:b w:val="0"/>
          <w:sz w:val="28"/>
          <w:szCs w:val="28"/>
        </w:rPr>
        <w:t>предназначен для того, чтобы давать ин</w:t>
      </w:r>
      <w:r w:rsidRPr="005F65A4">
        <w:rPr>
          <w:rStyle w:val="FontStyle27"/>
          <w:rFonts w:ascii="Times New Roman" w:hAnsi="Times New Roman" w:cs="Times New Roman"/>
          <w:b w:val="0"/>
          <w:sz w:val="28"/>
          <w:szCs w:val="28"/>
        </w:rPr>
        <w:softHyphen/>
        <w:t>формацию о каждом документе в фонде, его наличии в том или ином подфонде или о его списании. Поэтому объектом индиви</w:t>
      </w:r>
      <w:r w:rsidRPr="005F65A4">
        <w:rPr>
          <w:rStyle w:val="FontStyle27"/>
          <w:rFonts w:ascii="Times New Roman" w:hAnsi="Times New Roman" w:cs="Times New Roman"/>
          <w:b w:val="0"/>
          <w:sz w:val="28"/>
          <w:szCs w:val="28"/>
        </w:rPr>
        <w:softHyphen/>
        <w:t xml:space="preserve">дуального учета являются </w:t>
      </w:r>
      <w:r w:rsidRPr="005F65A4">
        <w:rPr>
          <w:rStyle w:val="FontStyle29"/>
          <w:b w:val="0"/>
          <w:sz w:val="28"/>
          <w:szCs w:val="28"/>
        </w:rPr>
        <w:t xml:space="preserve">отдельные экземпляры </w:t>
      </w:r>
      <w:r w:rsidRPr="005F65A4">
        <w:rPr>
          <w:rStyle w:val="FontStyle27"/>
          <w:rFonts w:ascii="Times New Roman" w:hAnsi="Times New Roman" w:cs="Times New Roman"/>
          <w:b w:val="0"/>
          <w:sz w:val="28"/>
          <w:szCs w:val="28"/>
        </w:rPr>
        <w:t xml:space="preserve">либо </w:t>
      </w:r>
      <w:r w:rsidRPr="005F65A4">
        <w:rPr>
          <w:rStyle w:val="FontStyle29"/>
          <w:b w:val="0"/>
          <w:sz w:val="28"/>
          <w:szCs w:val="28"/>
        </w:rPr>
        <w:t>названия.</w:t>
      </w:r>
    </w:p>
    <w:p w:rsidR="00D31967" w:rsidRPr="005F65A4" w:rsidRDefault="00D31967" w:rsidP="00D31967">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Оба вида учета обязательны и дополняют друг друга, расширяя информативность учетных данных:</w:t>
      </w:r>
    </w:p>
    <w:p w:rsidR="00D31967" w:rsidRPr="005F65A4" w:rsidRDefault="00D31967" w:rsidP="00352F9F">
      <w:pPr>
        <w:pStyle w:val="Style14"/>
        <w:widowControl/>
        <w:numPr>
          <w:ilvl w:val="0"/>
          <w:numId w:val="5"/>
        </w:numPr>
        <w:tabs>
          <w:tab w:val="left" w:pos="581"/>
        </w:tabs>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суммарный учет позволяет отвечать на вопросы: «сколько документов в фонде/под фонде?», «сколько документов поступило/выбыло за определенный период?»;</w:t>
      </w:r>
    </w:p>
    <w:p w:rsidR="00D31967" w:rsidRDefault="00D31967" w:rsidP="00352F9F">
      <w:pPr>
        <w:pStyle w:val="Style14"/>
        <w:widowControl/>
        <w:numPr>
          <w:ilvl w:val="0"/>
          <w:numId w:val="5"/>
        </w:numPr>
        <w:tabs>
          <w:tab w:val="left" w:pos="581"/>
        </w:tabs>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индивидуальный учет отвечает на вопросы: «имеется ли данный документ в фонде?», «сколько экземпляров дан</w:t>
      </w:r>
      <w:r w:rsidRPr="005F65A4">
        <w:rPr>
          <w:rStyle w:val="FontStyle27"/>
          <w:rFonts w:ascii="Times New Roman" w:hAnsi="Times New Roman" w:cs="Times New Roman"/>
          <w:b w:val="0"/>
          <w:sz w:val="28"/>
          <w:szCs w:val="28"/>
        </w:rPr>
        <w:softHyphen/>
        <w:t>ного документа имеется в фонде?», «где находится данный документ в настоящее время?», «если экземпляр был спи</w:t>
      </w:r>
      <w:r w:rsidRPr="005F65A4">
        <w:rPr>
          <w:rStyle w:val="FontStyle27"/>
          <w:rFonts w:ascii="Times New Roman" w:hAnsi="Times New Roman" w:cs="Times New Roman"/>
          <w:b w:val="0"/>
          <w:sz w:val="28"/>
          <w:szCs w:val="28"/>
        </w:rPr>
        <w:softHyphen/>
        <w:t>сан, то, когда и по какой причине?».</w:t>
      </w:r>
    </w:p>
    <w:p w:rsidR="00D31967" w:rsidRDefault="00D31967" w:rsidP="00D31967">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 xml:space="preserve">В крупных библиотеках, наряду с инвентарными книгами, имеется </w:t>
      </w:r>
      <w:r w:rsidRPr="005F65A4">
        <w:rPr>
          <w:rStyle w:val="FontStyle29"/>
          <w:b w:val="0"/>
          <w:sz w:val="28"/>
          <w:szCs w:val="28"/>
        </w:rPr>
        <w:t xml:space="preserve">генеральный алфавитный каталог, </w:t>
      </w:r>
      <w:r w:rsidRPr="005F65A4">
        <w:rPr>
          <w:rStyle w:val="FontStyle27"/>
          <w:rFonts w:ascii="Times New Roman" w:hAnsi="Times New Roman" w:cs="Times New Roman"/>
          <w:b w:val="0"/>
          <w:sz w:val="28"/>
          <w:szCs w:val="28"/>
        </w:rPr>
        <w:t>в котором отражены все документы, зарегистрированные в фонде, с указанием их закрепления за тем или иным подфондом. Он предназначен для служебного использования и необходим для уточнения данных о документе и его местонахождении. По сравнению с инвентар</w:t>
      </w:r>
      <w:r w:rsidRPr="005F65A4">
        <w:rPr>
          <w:rStyle w:val="FontStyle27"/>
          <w:rFonts w:ascii="Times New Roman" w:hAnsi="Times New Roman" w:cs="Times New Roman"/>
          <w:b w:val="0"/>
          <w:sz w:val="28"/>
          <w:szCs w:val="28"/>
        </w:rPr>
        <w:softHyphen/>
        <w:t>ной формой учета, каталогизационная запись отражает значи</w:t>
      </w:r>
      <w:r w:rsidRPr="005F65A4">
        <w:rPr>
          <w:rStyle w:val="FontStyle27"/>
          <w:rFonts w:ascii="Times New Roman" w:hAnsi="Times New Roman" w:cs="Times New Roman"/>
          <w:b w:val="0"/>
          <w:sz w:val="28"/>
          <w:szCs w:val="28"/>
        </w:rPr>
        <w:softHyphen/>
        <w:t>тельно больше библиографических сведений для идентификации документа, а также классификационные индексы и шифры хра</w:t>
      </w:r>
      <w:r w:rsidRPr="005F65A4">
        <w:rPr>
          <w:rStyle w:val="FontStyle27"/>
          <w:rFonts w:ascii="Times New Roman" w:hAnsi="Times New Roman" w:cs="Times New Roman"/>
          <w:b w:val="0"/>
          <w:sz w:val="28"/>
          <w:szCs w:val="28"/>
        </w:rPr>
        <w:softHyphen/>
        <w:t xml:space="preserve">нения. </w:t>
      </w:r>
    </w:p>
    <w:p w:rsidR="00D31967" w:rsidRPr="005F65A4" w:rsidRDefault="00D31967" w:rsidP="00D31967">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На обороте карточки генерального каталога перечисля</w:t>
      </w:r>
      <w:r w:rsidRPr="005F65A4">
        <w:rPr>
          <w:rStyle w:val="FontStyle27"/>
          <w:rFonts w:ascii="Times New Roman" w:hAnsi="Times New Roman" w:cs="Times New Roman"/>
          <w:b w:val="0"/>
          <w:sz w:val="28"/>
          <w:szCs w:val="28"/>
        </w:rPr>
        <w:softHyphen/>
        <w:t>ются инвентарные номера всех экземпляров данного документа с указанием места их постоянного хранения. При передаче эк</w:t>
      </w:r>
      <w:r w:rsidRPr="005F65A4">
        <w:rPr>
          <w:rStyle w:val="FontStyle27"/>
          <w:rFonts w:ascii="Times New Roman" w:hAnsi="Times New Roman" w:cs="Times New Roman"/>
          <w:b w:val="0"/>
          <w:sz w:val="28"/>
          <w:szCs w:val="28"/>
        </w:rPr>
        <w:softHyphen/>
        <w:t>земпляров из одного подфонда в другой, а также при их списании возле инвентарного номера делаются соответствующие отметки. В этом состоит дополнительный информационный потенциал генерального каталога.</w:t>
      </w:r>
    </w:p>
    <w:p w:rsidR="00D31967" w:rsidRDefault="00D31967" w:rsidP="00D31967">
      <w:pPr>
        <w:pStyle w:val="Style4"/>
        <w:widowControl/>
        <w:spacing w:line="240" w:lineRule="auto"/>
        <w:ind w:right="29"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 xml:space="preserve">Учетную функцию носят также </w:t>
      </w:r>
      <w:r w:rsidRPr="005F65A4">
        <w:rPr>
          <w:rStyle w:val="FontStyle29"/>
          <w:b w:val="0"/>
          <w:sz w:val="28"/>
          <w:szCs w:val="28"/>
        </w:rPr>
        <w:t xml:space="preserve">нумерационные каталоги, </w:t>
      </w:r>
      <w:r w:rsidRPr="005F65A4">
        <w:rPr>
          <w:rStyle w:val="FontStyle27"/>
          <w:rFonts w:ascii="Times New Roman" w:hAnsi="Times New Roman" w:cs="Times New Roman"/>
          <w:b w:val="0"/>
          <w:sz w:val="28"/>
          <w:szCs w:val="28"/>
        </w:rPr>
        <w:t>в ко</w:t>
      </w:r>
      <w:r w:rsidRPr="005F65A4">
        <w:rPr>
          <w:rStyle w:val="FontStyle27"/>
          <w:rFonts w:ascii="Times New Roman" w:hAnsi="Times New Roman" w:cs="Times New Roman"/>
          <w:b w:val="0"/>
          <w:sz w:val="28"/>
          <w:szCs w:val="28"/>
        </w:rPr>
        <w:softHyphen/>
        <w:t xml:space="preserve">торых библиографические записи располагаются в порядке инвентарных номеров, присвоенных документам, а также </w:t>
      </w:r>
      <w:r w:rsidRPr="005F65A4">
        <w:rPr>
          <w:rStyle w:val="FontStyle29"/>
          <w:b w:val="0"/>
          <w:sz w:val="28"/>
          <w:szCs w:val="28"/>
        </w:rPr>
        <w:t>топо</w:t>
      </w:r>
      <w:r w:rsidRPr="005F65A4">
        <w:rPr>
          <w:rStyle w:val="FontStyle29"/>
          <w:b w:val="0"/>
          <w:sz w:val="28"/>
          <w:szCs w:val="28"/>
        </w:rPr>
        <w:softHyphen/>
        <w:t xml:space="preserve">графические каталоги, </w:t>
      </w:r>
      <w:r w:rsidRPr="005F65A4">
        <w:rPr>
          <w:rStyle w:val="FontStyle27"/>
          <w:rFonts w:ascii="Times New Roman" w:hAnsi="Times New Roman" w:cs="Times New Roman"/>
          <w:b w:val="0"/>
          <w:sz w:val="28"/>
          <w:szCs w:val="28"/>
        </w:rPr>
        <w:t>где библиографические записи распола</w:t>
      </w:r>
      <w:r w:rsidRPr="005F65A4">
        <w:rPr>
          <w:rStyle w:val="FontStyle27"/>
          <w:rFonts w:ascii="Times New Roman" w:hAnsi="Times New Roman" w:cs="Times New Roman"/>
          <w:b w:val="0"/>
          <w:sz w:val="28"/>
          <w:szCs w:val="28"/>
        </w:rPr>
        <w:softHyphen/>
        <w:t>гаются в соответствии с расстановкой документов на полках. Эти каталоги зачастую использу</w:t>
      </w:r>
      <w:r w:rsidRPr="005F65A4">
        <w:rPr>
          <w:rStyle w:val="FontStyle27"/>
          <w:rFonts w:ascii="Times New Roman" w:hAnsi="Times New Roman" w:cs="Times New Roman"/>
          <w:b w:val="0"/>
          <w:sz w:val="28"/>
          <w:szCs w:val="28"/>
        </w:rPr>
        <w:softHyphen/>
        <w:t>ются при инвентаризационной проверке подфондов, а также помогают возвращать на место документ, ошибочно попавший в другой подфонд.</w:t>
      </w:r>
    </w:p>
    <w:p w:rsidR="00ED46B4" w:rsidRPr="00ED46B4" w:rsidRDefault="00ED46B4" w:rsidP="00ED46B4">
      <w:pPr>
        <w:pStyle w:val="Style4"/>
        <w:widowControl/>
        <w:spacing w:line="240" w:lineRule="auto"/>
        <w:ind w:firstLine="851"/>
        <w:rPr>
          <w:rStyle w:val="FontStyle27"/>
          <w:rFonts w:ascii="Times New Roman" w:hAnsi="Times New Roman" w:cs="Times New Roman"/>
          <w:b w:val="0"/>
          <w:sz w:val="28"/>
          <w:szCs w:val="28"/>
        </w:rPr>
      </w:pPr>
      <w:r w:rsidRPr="00ED46B4">
        <w:rPr>
          <w:sz w:val="28"/>
          <w:szCs w:val="28"/>
        </w:rPr>
        <w:t>Основными формами учёта фонда являются книги индивидуального и суммарного учёта библиотечного фонда, которые могут сохранять свои прежние формы. Для учёта электронных сетевых документов, локальных и удалённых, создаются отдельные регистры как индивидуального, так и суммарного учёта. Регистром их индивидуального учёта может быть каталог.</w:t>
      </w:r>
    </w:p>
    <w:p w:rsidR="00ED46B4" w:rsidRDefault="00ED46B4" w:rsidP="00ED46B4">
      <w:pPr>
        <w:pStyle w:val="Style12"/>
        <w:widowControl/>
        <w:spacing w:line="240" w:lineRule="auto"/>
        <w:ind w:firstLine="851"/>
        <w:jc w:val="both"/>
        <w:rPr>
          <w:rStyle w:val="FontStyle23"/>
          <w:rFonts w:ascii="Times New Roman" w:hAnsi="Times New Roman" w:cs="Times New Roman"/>
          <w:sz w:val="28"/>
          <w:szCs w:val="28"/>
        </w:rPr>
      </w:pPr>
      <w:r w:rsidRPr="005F65A4">
        <w:rPr>
          <w:rStyle w:val="FontStyle23"/>
          <w:rFonts w:ascii="Times New Roman" w:hAnsi="Times New Roman" w:cs="Times New Roman"/>
          <w:sz w:val="28"/>
          <w:szCs w:val="28"/>
        </w:rPr>
        <w:t>Формой суммарного учета является «Книга суммарного учета библиотечного фонда». Книга состоит их трех частей:</w:t>
      </w:r>
      <w:r>
        <w:rPr>
          <w:rStyle w:val="FontStyle23"/>
          <w:rFonts w:ascii="Times New Roman" w:hAnsi="Times New Roman" w:cs="Times New Roman"/>
          <w:sz w:val="28"/>
          <w:szCs w:val="28"/>
        </w:rPr>
        <w:t xml:space="preserve"> </w:t>
      </w:r>
      <w:r w:rsidRPr="005F65A4">
        <w:rPr>
          <w:rStyle w:val="FontStyle23"/>
          <w:rFonts w:ascii="Times New Roman" w:hAnsi="Times New Roman" w:cs="Times New Roman"/>
          <w:sz w:val="28"/>
          <w:szCs w:val="28"/>
        </w:rPr>
        <w:t>«Поступление в фонд» (Заполняется на основании сопроводите</w:t>
      </w:r>
      <w:r>
        <w:rPr>
          <w:rStyle w:val="FontStyle23"/>
          <w:rFonts w:ascii="Times New Roman" w:hAnsi="Times New Roman" w:cs="Times New Roman"/>
          <w:sz w:val="28"/>
          <w:szCs w:val="28"/>
        </w:rPr>
        <w:t>льных документов поквартально).</w:t>
      </w:r>
      <w:r w:rsidRPr="005F65A4">
        <w:rPr>
          <w:rStyle w:val="FontStyle23"/>
          <w:rFonts w:ascii="Times New Roman" w:hAnsi="Times New Roman" w:cs="Times New Roman"/>
          <w:sz w:val="28"/>
          <w:szCs w:val="28"/>
        </w:rPr>
        <w:t xml:space="preserve"> «Выбытие из фонда» (Заполняется на основании актов об исключении документов за год).</w:t>
      </w:r>
      <w:r>
        <w:rPr>
          <w:rStyle w:val="FontStyle23"/>
          <w:rFonts w:ascii="Times New Roman" w:hAnsi="Times New Roman" w:cs="Times New Roman"/>
          <w:sz w:val="28"/>
          <w:szCs w:val="28"/>
        </w:rPr>
        <w:t xml:space="preserve"> </w:t>
      </w:r>
      <w:r w:rsidRPr="005F65A4">
        <w:rPr>
          <w:rStyle w:val="FontStyle23"/>
          <w:rFonts w:ascii="Times New Roman" w:hAnsi="Times New Roman" w:cs="Times New Roman"/>
          <w:sz w:val="28"/>
          <w:szCs w:val="28"/>
        </w:rPr>
        <w:t>«Движение фонда» (Заполняется по результатам 1 и 2 частей за год).</w:t>
      </w:r>
      <w:r>
        <w:rPr>
          <w:rStyle w:val="FontStyle23"/>
          <w:rFonts w:ascii="Times New Roman" w:hAnsi="Times New Roman" w:cs="Times New Roman"/>
          <w:sz w:val="28"/>
          <w:szCs w:val="28"/>
        </w:rPr>
        <w:t xml:space="preserve"> В электронной системе учета эти части интегрируются в единый учетный файл.</w:t>
      </w:r>
    </w:p>
    <w:p w:rsidR="00ED46B4" w:rsidRPr="00ED46B4" w:rsidRDefault="00ED46B4" w:rsidP="00ED46B4">
      <w:pPr>
        <w:ind w:firstLine="851"/>
        <w:jc w:val="both"/>
        <w:rPr>
          <w:rFonts w:ascii="Times New Roman" w:hAnsi="Times New Roman"/>
          <w:sz w:val="28"/>
          <w:szCs w:val="28"/>
        </w:rPr>
      </w:pPr>
      <w:r w:rsidRPr="00ED46B4">
        <w:rPr>
          <w:rFonts w:ascii="Times New Roman" w:hAnsi="Times New Roman"/>
          <w:sz w:val="28"/>
          <w:szCs w:val="28"/>
        </w:rPr>
        <w:t xml:space="preserve">Суммарному учету подлежат все документы, поступающие в библиотеку. </w:t>
      </w:r>
    </w:p>
    <w:p w:rsidR="00ED46B4" w:rsidRPr="00A01A3A" w:rsidRDefault="00ED46B4" w:rsidP="00ED46B4">
      <w:pPr>
        <w:pStyle w:val="Style4"/>
        <w:widowControl/>
        <w:spacing w:line="240" w:lineRule="auto"/>
        <w:ind w:firstLine="851"/>
        <w:rPr>
          <w:rStyle w:val="FontStyle27"/>
          <w:rFonts w:ascii="Times New Roman" w:hAnsi="Times New Roman" w:cs="Times New Roman"/>
          <w:b w:val="0"/>
          <w:sz w:val="28"/>
          <w:szCs w:val="28"/>
        </w:rPr>
      </w:pPr>
      <w:r w:rsidRPr="00A01A3A">
        <w:rPr>
          <w:rStyle w:val="FontStyle29"/>
          <w:b w:val="0"/>
          <w:sz w:val="28"/>
          <w:szCs w:val="28"/>
        </w:rPr>
        <w:t xml:space="preserve">Формы индивидуального учета </w:t>
      </w:r>
      <w:r w:rsidRPr="00A01A3A">
        <w:rPr>
          <w:rStyle w:val="FontStyle27"/>
          <w:rFonts w:ascii="Times New Roman" w:hAnsi="Times New Roman" w:cs="Times New Roman"/>
          <w:b w:val="0"/>
          <w:sz w:val="28"/>
          <w:szCs w:val="28"/>
        </w:rPr>
        <w:t>могут быть представлены в раз</w:t>
      </w:r>
      <w:r w:rsidRPr="00A01A3A">
        <w:rPr>
          <w:rStyle w:val="FontStyle27"/>
          <w:rFonts w:ascii="Times New Roman" w:hAnsi="Times New Roman" w:cs="Times New Roman"/>
          <w:b w:val="0"/>
          <w:sz w:val="28"/>
          <w:szCs w:val="28"/>
        </w:rPr>
        <w:softHyphen/>
        <w:t>личном виде:</w:t>
      </w:r>
    </w:p>
    <w:p w:rsidR="00ED46B4" w:rsidRPr="00A01A3A" w:rsidRDefault="00ED46B4" w:rsidP="00352F9F">
      <w:pPr>
        <w:pStyle w:val="Style14"/>
        <w:widowControl/>
        <w:numPr>
          <w:ilvl w:val="0"/>
          <w:numId w:val="6"/>
        </w:numPr>
        <w:tabs>
          <w:tab w:val="left" w:pos="590"/>
        </w:tabs>
        <w:spacing w:line="240" w:lineRule="auto"/>
        <w:ind w:firstLine="851"/>
        <w:rPr>
          <w:rStyle w:val="FontStyle29"/>
          <w:b w:val="0"/>
          <w:sz w:val="28"/>
          <w:szCs w:val="28"/>
        </w:rPr>
      </w:pPr>
      <w:r w:rsidRPr="00A01A3A">
        <w:rPr>
          <w:rStyle w:val="FontStyle29"/>
          <w:b w:val="0"/>
          <w:sz w:val="28"/>
          <w:szCs w:val="28"/>
        </w:rPr>
        <w:t xml:space="preserve">книжной </w:t>
      </w:r>
      <w:r w:rsidRPr="00A01A3A">
        <w:rPr>
          <w:rStyle w:val="FontStyle27"/>
          <w:rFonts w:ascii="Times New Roman" w:hAnsi="Times New Roman" w:cs="Times New Roman"/>
          <w:b w:val="0"/>
          <w:sz w:val="28"/>
          <w:szCs w:val="28"/>
        </w:rPr>
        <w:t>(инвентарные книги);</w:t>
      </w:r>
    </w:p>
    <w:p w:rsidR="00ED46B4" w:rsidRPr="00A01A3A" w:rsidRDefault="00ED46B4" w:rsidP="00352F9F">
      <w:pPr>
        <w:pStyle w:val="Style14"/>
        <w:widowControl/>
        <w:numPr>
          <w:ilvl w:val="0"/>
          <w:numId w:val="6"/>
        </w:numPr>
        <w:tabs>
          <w:tab w:val="left" w:pos="590"/>
        </w:tabs>
        <w:spacing w:line="240" w:lineRule="auto"/>
        <w:ind w:firstLine="851"/>
        <w:rPr>
          <w:rStyle w:val="FontStyle29"/>
          <w:b w:val="0"/>
          <w:sz w:val="28"/>
          <w:szCs w:val="28"/>
        </w:rPr>
      </w:pPr>
      <w:r w:rsidRPr="00A01A3A">
        <w:rPr>
          <w:rStyle w:val="FontStyle29"/>
          <w:b w:val="0"/>
          <w:sz w:val="28"/>
          <w:szCs w:val="28"/>
        </w:rPr>
        <w:t xml:space="preserve">карточной </w:t>
      </w:r>
      <w:r w:rsidRPr="00A01A3A">
        <w:rPr>
          <w:rStyle w:val="FontStyle27"/>
          <w:rFonts w:ascii="Times New Roman" w:hAnsi="Times New Roman" w:cs="Times New Roman"/>
          <w:b w:val="0"/>
          <w:sz w:val="28"/>
          <w:szCs w:val="28"/>
        </w:rPr>
        <w:t>(карточка учетного каталога, регистрационная карточка на определенный вид документа — для газет, журналов, электронных, аудиовизуальных и других видов документов);</w:t>
      </w:r>
    </w:p>
    <w:p w:rsidR="00ED46B4" w:rsidRPr="00AE45A0" w:rsidRDefault="00ED46B4" w:rsidP="00352F9F">
      <w:pPr>
        <w:pStyle w:val="Style14"/>
        <w:widowControl/>
        <w:numPr>
          <w:ilvl w:val="0"/>
          <w:numId w:val="6"/>
        </w:numPr>
        <w:tabs>
          <w:tab w:val="left" w:pos="590"/>
        </w:tabs>
        <w:spacing w:line="240" w:lineRule="auto"/>
        <w:ind w:firstLine="851"/>
        <w:rPr>
          <w:rStyle w:val="FontStyle27"/>
          <w:rFonts w:ascii="Times New Roman" w:hAnsi="Times New Roman" w:cs="Times New Roman"/>
          <w:b w:val="0"/>
          <w:i/>
          <w:iCs/>
          <w:sz w:val="28"/>
          <w:szCs w:val="28"/>
        </w:rPr>
      </w:pPr>
      <w:r w:rsidRPr="00A01A3A">
        <w:rPr>
          <w:rStyle w:val="FontStyle29"/>
          <w:b w:val="0"/>
          <w:sz w:val="28"/>
          <w:szCs w:val="28"/>
        </w:rPr>
        <w:t xml:space="preserve">листовой </w:t>
      </w:r>
      <w:r w:rsidRPr="00A01A3A">
        <w:rPr>
          <w:rStyle w:val="FontStyle27"/>
          <w:rFonts w:ascii="Times New Roman" w:hAnsi="Times New Roman" w:cs="Times New Roman"/>
          <w:b w:val="0"/>
          <w:sz w:val="28"/>
          <w:szCs w:val="28"/>
        </w:rPr>
        <w:t>(лист актового учета).</w:t>
      </w:r>
    </w:p>
    <w:p w:rsidR="00AF181D" w:rsidRPr="00216648" w:rsidRDefault="00AF181D" w:rsidP="00AF181D">
      <w:pPr>
        <w:ind w:firstLine="851"/>
        <w:jc w:val="both"/>
        <w:rPr>
          <w:rFonts w:ascii="Times New Roman" w:hAnsi="Times New Roman"/>
          <w:sz w:val="28"/>
          <w:szCs w:val="28"/>
        </w:rPr>
      </w:pPr>
      <w:r w:rsidRPr="00216648">
        <w:rPr>
          <w:rFonts w:ascii="Times New Roman" w:hAnsi="Times New Roman"/>
          <w:sz w:val="28"/>
          <w:szCs w:val="28"/>
        </w:rPr>
        <w:t>Индивидуальному учету подлежат все документы за исключением документов временного хранения. Формами индивидуального учета являются инвентарная книга (в традиционном и машиночитаемом виде) и регистрационная карточка. Особенности использования форм учета зависят от вида документов, срока их хранения и источника поступления.</w:t>
      </w:r>
    </w:p>
    <w:p w:rsidR="00AF181D" w:rsidRPr="00216648" w:rsidRDefault="00AF181D" w:rsidP="00AF181D">
      <w:pPr>
        <w:pStyle w:val="Style2"/>
        <w:widowControl/>
        <w:spacing w:line="240" w:lineRule="auto"/>
        <w:ind w:right="34" w:firstLine="851"/>
        <w:rPr>
          <w:rStyle w:val="FontStyle19"/>
          <w:rFonts w:ascii="Times New Roman" w:hAnsi="Times New Roman" w:cs="Times New Roman"/>
          <w:sz w:val="28"/>
          <w:szCs w:val="28"/>
        </w:rPr>
      </w:pPr>
      <w:r w:rsidRPr="00216648">
        <w:rPr>
          <w:rStyle w:val="FontStyle19"/>
          <w:rFonts w:ascii="Times New Roman" w:hAnsi="Times New Roman" w:cs="Times New Roman"/>
          <w:sz w:val="28"/>
          <w:szCs w:val="28"/>
        </w:rPr>
        <w:t xml:space="preserve">Для сохранности фонда большое значение имеет учёт каждой единицы хранения, т. е. </w:t>
      </w:r>
      <w:r w:rsidRPr="00216648">
        <w:rPr>
          <w:rStyle w:val="FontStyle19"/>
          <w:rFonts w:ascii="Times New Roman" w:hAnsi="Times New Roman" w:cs="Times New Roman"/>
          <w:b/>
          <w:sz w:val="28"/>
          <w:szCs w:val="28"/>
        </w:rPr>
        <w:t xml:space="preserve">дифференцированный </w:t>
      </w:r>
      <w:r w:rsidRPr="00216648">
        <w:rPr>
          <w:rStyle w:val="FontStyle19"/>
          <w:rFonts w:ascii="Times New Roman" w:hAnsi="Times New Roman" w:cs="Times New Roman"/>
          <w:sz w:val="28"/>
          <w:szCs w:val="28"/>
        </w:rPr>
        <w:t>учёт: при нём до</w:t>
      </w:r>
      <w:r w:rsidRPr="00216648">
        <w:rPr>
          <w:rStyle w:val="FontStyle19"/>
          <w:rFonts w:ascii="Times New Roman" w:hAnsi="Times New Roman" w:cs="Times New Roman"/>
          <w:sz w:val="28"/>
          <w:szCs w:val="28"/>
        </w:rPr>
        <w:softHyphen/>
        <w:t>кумент получает только ему присущий инвентарный номер, ко</w:t>
      </w:r>
      <w:r w:rsidRPr="00216648">
        <w:rPr>
          <w:rStyle w:val="FontStyle19"/>
          <w:rFonts w:ascii="Times New Roman" w:hAnsi="Times New Roman" w:cs="Times New Roman"/>
          <w:sz w:val="28"/>
          <w:szCs w:val="28"/>
        </w:rPr>
        <w:softHyphen/>
        <w:t xml:space="preserve">торый фиксируют в инвентарной книге или иной тождественной ей учётной форме, а также непосредственно на учитываемом документе. При его выбытии делается соответствующая отметка также в двух местах - на учётной форме и на самом документе. </w:t>
      </w:r>
    </w:p>
    <w:p w:rsidR="00AF181D" w:rsidRPr="00216648" w:rsidRDefault="00AF181D" w:rsidP="00AF181D">
      <w:pPr>
        <w:pStyle w:val="Style2"/>
        <w:widowControl/>
        <w:spacing w:line="240" w:lineRule="auto"/>
        <w:ind w:right="34" w:firstLine="851"/>
        <w:rPr>
          <w:rStyle w:val="FontStyle19"/>
          <w:rFonts w:ascii="Times New Roman" w:hAnsi="Times New Roman" w:cs="Times New Roman"/>
          <w:sz w:val="28"/>
          <w:szCs w:val="28"/>
        </w:rPr>
      </w:pPr>
      <w:r w:rsidRPr="00216648">
        <w:rPr>
          <w:rStyle w:val="FontStyle19"/>
          <w:rFonts w:ascii="Times New Roman" w:hAnsi="Times New Roman" w:cs="Times New Roman"/>
          <w:sz w:val="28"/>
          <w:szCs w:val="28"/>
        </w:rPr>
        <w:t>«Без инвентаря, - писал В. И. Собольщиков (1859), - сохранность библиотек всегда остаётся загадочной». Поэтому формы дифференцированного учёта имеют силу юридического доказательства наличия или отсутствия документа в фонде. Они являются доку</w:t>
      </w:r>
      <w:r w:rsidRPr="00216648">
        <w:rPr>
          <w:rStyle w:val="FontStyle19"/>
          <w:rFonts w:ascii="Times New Roman" w:hAnsi="Times New Roman" w:cs="Times New Roman"/>
          <w:sz w:val="28"/>
          <w:szCs w:val="28"/>
        </w:rPr>
        <w:softHyphen/>
        <w:t xml:space="preserve">ментами строгой отчётности и хранятся наравне с </w:t>
      </w:r>
      <w:r w:rsidR="00DB3019">
        <w:rPr>
          <w:rStyle w:val="FontStyle19"/>
          <w:rFonts w:ascii="Times New Roman" w:hAnsi="Times New Roman" w:cs="Times New Roman"/>
          <w:sz w:val="28"/>
          <w:szCs w:val="28"/>
        </w:rPr>
        <w:t>финансовыми</w:t>
      </w:r>
      <w:r w:rsidRPr="00216648">
        <w:rPr>
          <w:rStyle w:val="FontStyle19"/>
          <w:rFonts w:ascii="Times New Roman" w:hAnsi="Times New Roman" w:cs="Times New Roman"/>
          <w:sz w:val="28"/>
          <w:szCs w:val="28"/>
        </w:rPr>
        <w:t>. По ним осуществляется проверка фонда, и библиотека</w:t>
      </w:r>
      <w:r w:rsidRPr="00216648">
        <w:rPr>
          <w:rStyle w:val="FontStyle19"/>
          <w:rFonts w:ascii="Times New Roman" w:hAnsi="Times New Roman" w:cs="Times New Roman"/>
          <w:sz w:val="28"/>
          <w:szCs w:val="28"/>
        </w:rPr>
        <w:softHyphen/>
        <w:t>ри несут за него финансовую и иную правовую ответственность. Инвентарные номера желательно проставить сразу во всей инвентарной книге. Это в какой-то степени предостережёт от опи</w:t>
      </w:r>
      <w:r w:rsidRPr="00216648">
        <w:rPr>
          <w:rStyle w:val="FontStyle19"/>
          <w:rFonts w:ascii="Times New Roman" w:hAnsi="Times New Roman" w:cs="Times New Roman"/>
          <w:sz w:val="28"/>
          <w:szCs w:val="28"/>
        </w:rPr>
        <w:softHyphen/>
        <w:t xml:space="preserve">сок. </w:t>
      </w:r>
    </w:p>
    <w:p w:rsidR="00AF181D" w:rsidRPr="00216648" w:rsidRDefault="00AF181D" w:rsidP="00AF181D">
      <w:pPr>
        <w:pStyle w:val="Style13"/>
        <w:widowControl/>
        <w:spacing w:line="240" w:lineRule="auto"/>
        <w:ind w:firstLine="851"/>
        <w:rPr>
          <w:rStyle w:val="FontStyle23"/>
          <w:rFonts w:ascii="Times New Roman" w:hAnsi="Times New Roman" w:cs="Times New Roman"/>
          <w:sz w:val="28"/>
          <w:szCs w:val="28"/>
        </w:rPr>
      </w:pPr>
      <w:r w:rsidRPr="00216648">
        <w:rPr>
          <w:rStyle w:val="FontStyle23"/>
          <w:rFonts w:ascii="Times New Roman" w:hAnsi="Times New Roman" w:cs="Times New Roman"/>
          <w:sz w:val="28"/>
          <w:szCs w:val="28"/>
        </w:rPr>
        <w:t xml:space="preserve">Вновь поступившие документы дифференцируются на документы </w:t>
      </w:r>
      <w:r w:rsidRPr="00216648">
        <w:rPr>
          <w:rStyle w:val="FontStyle23"/>
          <w:rFonts w:ascii="Times New Roman" w:hAnsi="Times New Roman" w:cs="Times New Roman"/>
          <w:b/>
          <w:sz w:val="28"/>
          <w:szCs w:val="28"/>
        </w:rPr>
        <w:t>постоянного, длительного и временного</w:t>
      </w:r>
      <w:r w:rsidRPr="00216648">
        <w:rPr>
          <w:rStyle w:val="FontStyle23"/>
          <w:rFonts w:ascii="Times New Roman" w:hAnsi="Times New Roman" w:cs="Times New Roman"/>
          <w:sz w:val="28"/>
          <w:szCs w:val="28"/>
        </w:rPr>
        <w:t xml:space="preserve"> хранения. В основу разграничения положены критерии значимости документов, потребительской и практической ценности, востребованности сегодняшними и потенциальными читателями независимо от таких формальных признаков, как вид, объем, тематика и т. д. </w:t>
      </w:r>
    </w:p>
    <w:p w:rsidR="00AF181D" w:rsidRPr="00216648" w:rsidRDefault="00AF181D" w:rsidP="00AF181D">
      <w:pPr>
        <w:pStyle w:val="Style13"/>
        <w:widowControl/>
        <w:spacing w:line="240" w:lineRule="auto"/>
        <w:ind w:firstLine="851"/>
        <w:rPr>
          <w:rStyle w:val="FontStyle23"/>
          <w:rFonts w:ascii="Times New Roman" w:hAnsi="Times New Roman" w:cs="Times New Roman"/>
          <w:b/>
          <w:i/>
          <w:sz w:val="28"/>
          <w:szCs w:val="28"/>
        </w:rPr>
      </w:pPr>
      <w:r w:rsidRPr="00216648">
        <w:rPr>
          <w:rStyle w:val="FontStyle23"/>
          <w:rFonts w:ascii="Times New Roman" w:hAnsi="Times New Roman" w:cs="Times New Roman"/>
          <w:b/>
          <w:i/>
          <w:sz w:val="28"/>
          <w:szCs w:val="28"/>
        </w:rPr>
        <w:t>Особого внимания требуют документы национального и краеведческого содержания, литература на языках народов Севера.</w:t>
      </w:r>
    </w:p>
    <w:p w:rsidR="00AF181D" w:rsidRPr="00216648" w:rsidRDefault="00AF181D" w:rsidP="00AF181D">
      <w:pPr>
        <w:pStyle w:val="Style13"/>
        <w:widowControl/>
        <w:spacing w:line="240" w:lineRule="auto"/>
        <w:ind w:firstLine="851"/>
        <w:rPr>
          <w:rStyle w:val="FontStyle23"/>
          <w:rFonts w:ascii="Times New Roman" w:hAnsi="Times New Roman" w:cs="Times New Roman"/>
          <w:sz w:val="28"/>
          <w:szCs w:val="28"/>
        </w:rPr>
      </w:pPr>
      <w:r w:rsidRPr="00216648">
        <w:rPr>
          <w:rStyle w:val="FontStyle23"/>
          <w:rFonts w:ascii="Times New Roman" w:hAnsi="Times New Roman" w:cs="Times New Roman"/>
          <w:sz w:val="28"/>
          <w:szCs w:val="28"/>
        </w:rPr>
        <w:t xml:space="preserve">Так, </w:t>
      </w:r>
      <w:r w:rsidRPr="00216648">
        <w:rPr>
          <w:rStyle w:val="FontStyle23"/>
          <w:rFonts w:ascii="Times New Roman" w:hAnsi="Times New Roman" w:cs="Times New Roman"/>
          <w:b/>
          <w:sz w:val="28"/>
          <w:szCs w:val="28"/>
        </w:rPr>
        <w:t>постоянному</w:t>
      </w:r>
      <w:r w:rsidRPr="00216648">
        <w:rPr>
          <w:rStyle w:val="FontStyle23"/>
          <w:rFonts w:ascii="Times New Roman" w:hAnsi="Times New Roman" w:cs="Times New Roman"/>
          <w:sz w:val="28"/>
          <w:szCs w:val="28"/>
        </w:rPr>
        <w:t xml:space="preserve"> хранению и регистрации в учетной форме с присвоением инвентарного номера подлежит один экземпляр документов, поступающих по системе обязательного экземпляра, в том числе и обязательного экземпляра документов Хабаровского края. Так же единственный экземпляр, поступивший из разных источников. При поступлении дублетного экземпляра документ передается в подсобные фонды. </w:t>
      </w:r>
    </w:p>
    <w:p w:rsidR="00AF181D" w:rsidRPr="00216648" w:rsidRDefault="00AF181D" w:rsidP="00AF181D">
      <w:pPr>
        <w:pStyle w:val="Style13"/>
        <w:widowControl/>
        <w:spacing w:line="240" w:lineRule="auto"/>
        <w:ind w:firstLine="851"/>
        <w:rPr>
          <w:rStyle w:val="FontStyle23"/>
          <w:rFonts w:ascii="Times New Roman" w:hAnsi="Times New Roman" w:cs="Times New Roman"/>
          <w:sz w:val="28"/>
          <w:szCs w:val="28"/>
        </w:rPr>
      </w:pPr>
      <w:r w:rsidRPr="00216648">
        <w:rPr>
          <w:rStyle w:val="FontStyle23"/>
          <w:rFonts w:ascii="Times New Roman" w:hAnsi="Times New Roman" w:cs="Times New Roman"/>
          <w:b/>
          <w:sz w:val="28"/>
          <w:szCs w:val="28"/>
        </w:rPr>
        <w:t>Длительному</w:t>
      </w:r>
      <w:r w:rsidRPr="00216648">
        <w:rPr>
          <w:rStyle w:val="FontStyle23"/>
          <w:rFonts w:ascii="Times New Roman" w:hAnsi="Times New Roman" w:cs="Times New Roman"/>
          <w:sz w:val="28"/>
          <w:szCs w:val="28"/>
        </w:rPr>
        <w:t xml:space="preserve"> хранению и регистрации в учетной форме с при</w:t>
      </w:r>
      <w:r w:rsidRPr="00216648">
        <w:rPr>
          <w:rStyle w:val="FontStyle23"/>
          <w:rFonts w:ascii="Times New Roman" w:hAnsi="Times New Roman" w:cs="Times New Roman"/>
          <w:sz w:val="28"/>
          <w:szCs w:val="28"/>
        </w:rPr>
        <w:softHyphen/>
        <w:t>своением инвентарного номера подлежат документы, предназначенные для удовлетворения, текущего и прогнозируемого читательского спроса, независимо от вида документа, его объема, тематики и других формальных признаков.</w:t>
      </w:r>
    </w:p>
    <w:p w:rsidR="00AF181D" w:rsidRPr="00216648" w:rsidRDefault="00AF181D" w:rsidP="00AF181D">
      <w:pPr>
        <w:pStyle w:val="Style4"/>
        <w:widowControl/>
        <w:spacing w:line="240" w:lineRule="auto"/>
        <w:ind w:firstLine="851"/>
        <w:rPr>
          <w:rStyle w:val="FontStyle23"/>
          <w:rFonts w:ascii="Times New Roman" w:hAnsi="Times New Roman" w:cs="Times New Roman"/>
          <w:sz w:val="28"/>
          <w:szCs w:val="28"/>
        </w:rPr>
      </w:pPr>
      <w:r w:rsidRPr="00216648">
        <w:rPr>
          <w:rStyle w:val="FontStyle23"/>
          <w:rFonts w:ascii="Times New Roman" w:hAnsi="Times New Roman" w:cs="Times New Roman"/>
          <w:b/>
          <w:sz w:val="28"/>
          <w:szCs w:val="28"/>
        </w:rPr>
        <w:t>Временному</w:t>
      </w:r>
      <w:r w:rsidRPr="00216648">
        <w:rPr>
          <w:rStyle w:val="FontStyle23"/>
          <w:rFonts w:ascii="Times New Roman" w:hAnsi="Times New Roman" w:cs="Times New Roman"/>
          <w:sz w:val="28"/>
          <w:szCs w:val="28"/>
        </w:rPr>
        <w:t xml:space="preserve"> хранению и учету без присвоения инвентарных номеров подлежат документы, содержащие информацию краткосрочного значения. Они исключаются из фонда библиотеки через непродолжительный период времени (от 1 года до 5 лет).</w:t>
      </w:r>
    </w:p>
    <w:p w:rsidR="00AF181D" w:rsidRDefault="00AF181D" w:rsidP="00AF181D">
      <w:pPr>
        <w:pStyle w:val="Style13"/>
        <w:widowControl/>
        <w:spacing w:line="240" w:lineRule="auto"/>
        <w:ind w:firstLine="851"/>
        <w:rPr>
          <w:rStyle w:val="FontStyle23"/>
          <w:rFonts w:ascii="Times New Roman" w:hAnsi="Times New Roman" w:cs="Times New Roman"/>
          <w:sz w:val="28"/>
          <w:szCs w:val="28"/>
          <w:lang w:eastAsia="en-US"/>
        </w:rPr>
      </w:pPr>
      <w:r w:rsidRPr="00216648">
        <w:rPr>
          <w:rStyle w:val="FontStyle23"/>
          <w:rFonts w:ascii="Times New Roman" w:hAnsi="Times New Roman" w:cs="Times New Roman"/>
          <w:sz w:val="28"/>
          <w:szCs w:val="28"/>
        </w:rPr>
        <w:t xml:space="preserve">После первичной обработки документов, составляется Акт о приеме документов в библиотечные фонды ДВГНБ. </w:t>
      </w:r>
      <w:r w:rsidRPr="00216648">
        <w:rPr>
          <w:rStyle w:val="FontStyle23"/>
          <w:rFonts w:ascii="Times New Roman" w:hAnsi="Times New Roman" w:cs="Times New Roman"/>
          <w:sz w:val="28"/>
          <w:szCs w:val="28"/>
          <w:lang w:eastAsia="en-US"/>
        </w:rPr>
        <w:t>Акты о приеме документов ежемесячно (или ежеквартально) сдаются в финансово-экономический отдел. Сдача Актов отражается в учетной книге и подтверждается подписью бухгалтера, принявшего Акт.</w:t>
      </w:r>
    </w:p>
    <w:p w:rsidR="00D31967" w:rsidRPr="00A01A3A" w:rsidRDefault="00D31967" w:rsidP="00B55D0D">
      <w:pPr>
        <w:pStyle w:val="Style4"/>
        <w:widowControl/>
        <w:spacing w:line="240" w:lineRule="auto"/>
        <w:ind w:firstLine="851"/>
        <w:rPr>
          <w:rStyle w:val="FontStyle29"/>
          <w:b w:val="0"/>
          <w:sz w:val="28"/>
          <w:szCs w:val="28"/>
        </w:rPr>
      </w:pPr>
      <w:r w:rsidRPr="00A01A3A">
        <w:rPr>
          <w:rStyle w:val="FontStyle27"/>
          <w:rFonts w:ascii="Times New Roman" w:hAnsi="Times New Roman" w:cs="Times New Roman"/>
          <w:b w:val="0"/>
          <w:sz w:val="28"/>
          <w:szCs w:val="28"/>
        </w:rPr>
        <w:t xml:space="preserve">Каждый вид учета реализуется в соответствующих </w:t>
      </w:r>
      <w:r w:rsidRPr="00D31967">
        <w:rPr>
          <w:rStyle w:val="FontStyle29"/>
          <w:sz w:val="28"/>
          <w:szCs w:val="28"/>
        </w:rPr>
        <w:t>формах учета.</w:t>
      </w:r>
    </w:p>
    <w:p w:rsidR="00D31967" w:rsidRPr="00A01A3A" w:rsidRDefault="00D31967" w:rsidP="00D31967">
      <w:pPr>
        <w:pStyle w:val="Style4"/>
        <w:widowControl/>
        <w:spacing w:line="240" w:lineRule="auto"/>
        <w:ind w:firstLine="851"/>
        <w:rPr>
          <w:rStyle w:val="FontStyle27"/>
          <w:rFonts w:ascii="Times New Roman" w:hAnsi="Times New Roman" w:cs="Times New Roman"/>
          <w:b w:val="0"/>
          <w:sz w:val="28"/>
          <w:szCs w:val="28"/>
        </w:rPr>
      </w:pPr>
      <w:r w:rsidRPr="00A01A3A">
        <w:rPr>
          <w:rStyle w:val="FontStyle36"/>
          <w:sz w:val="28"/>
          <w:szCs w:val="28"/>
        </w:rPr>
        <w:t xml:space="preserve">Формы учета — </w:t>
      </w:r>
      <w:r w:rsidRPr="00A01A3A">
        <w:rPr>
          <w:rStyle w:val="FontStyle27"/>
          <w:rFonts w:ascii="Times New Roman" w:hAnsi="Times New Roman" w:cs="Times New Roman"/>
          <w:b w:val="0"/>
          <w:sz w:val="28"/>
          <w:szCs w:val="28"/>
        </w:rPr>
        <w:t>это унифицированные бланки учетной докумен</w:t>
      </w:r>
      <w:r w:rsidRPr="00A01A3A">
        <w:rPr>
          <w:rStyle w:val="FontStyle27"/>
          <w:rFonts w:ascii="Times New Roman" w:hAnsi="Times New Roman" w:cs="Times New Roman"/>
          <w:b w:val="0"/>
          <w:sz w:val="28"/>
          <w:szCs w:val="28"/>
        </w:rPr>
        <w:softHyphen/>
        <w:t>тации.</w:t>
      </w:r>
    </w:p>
    <w:p w:rsidR="00AF181D" w:rsidRPr="00AF181D" w:rsidRDefault="00AF181D" w:rsidP="00AF181D">
      <w:pPr>
        <w:pStyle w:val="a6"/>
        <w:shd w:val="clear" w:color="auto" w:fill="FFFFFF"/>
        <w:spacing w:before="0" w:beforeAutospacing="0" w:after="0" w:afterAutospacing="0"/>
        <w:ind w:firstLine="851"/>
        <w:jc w:val="both"/>
        <w:rPr>
          <w:color w:val="000000"/>
          <w:sz w:val="28"/>
          <w:szCs w:val="28"/>
        </w:rPr>
      </w:pPr>
      <w:r w:rsidRPr="00AF181D">
        <w:rPr>
          <w:color w:val="000000"/>
          <w:sz w:val="28"/>
          <w:szCs w:val="28"/>
        </w:rPr>
        <w:t xml:space="preserve">«Инструкция по учёту» включала 13 приложений с образцами </w:t>
      </w:r>
      <w:r w:rsidRPr="00AF181D">
        <w:rPr>
          <w:b/>
          <w:color w:val="000000"/>
          <w:sz w:val="28"/>
          <w:szCs w:val="28"/>
        </w:rPr>
        <w:t>форм документации по учёту фонда</w:t>
      </w:r>
      <w:r w:rsidRPr="00AF181D">
        <w:rPr>
          <w:color w:val="000000"/>
          <w:sz w:val="28"/>
          <w:szCs w:val="28"/>
        </w:rPr>
        <w:t xml:space="preserve"> и библиотеки могли использовать их как основу для создания своих учётных документов, связанных с имеющейся спецификой. В «Порядке учёта» образцы форм отсутствуют. Изменились требования к оформлению учётных форм и отношение к их заполнению. </w:t>
      </w:r>
    </w:p>
    <w:p w:rsidR="00AF181D" w:rsidRPr="00AF181D" w:rsidRDefault="00AF181D" w:rsidP="00AF181D">
      <w:pPr>
        <w:pStyle w:val="a6"/>
        <w:shd w:val="clear" w:color="auto" w:fill="FFFFFF"/>
        <w:spacing w:before="0" w:beforeAutospacing="0" w:after="0" w:afterAutospacing="0"/>
        <w:ind w:firstLine="851"/>
        <w:jc w:val="both"/>
        <w:rPr>
          <w:color w:val="000000"/>
          <w:sz w:val="28"/>
          <w:szCs w:val="28"/>
        </w:rPr>
      </w:pPr>
      <w:r w:rsidRPr="00AF181D">
        <w:rPr>
          <w:color w:val="000000"/>
          <w:sz w:val="28"/>
          <w:szCs w:val="28"/>
        </w:rPr>
        <w:t>В случае включения форм документов в «Порядок учёта» эти формы должны были бы получить код классификации управленческой документации и стать обязательными к заполнению по всему набору реквизитов. Это вызвало бы общее недовольство, поскольку в библиотеках уже сложились разные системы показателей и реквизитов в учётных формах, с учётом специфики библиотек и управленческих решений.</w:t>
      </w:r>
    </w:p>
    <w:p w:rsidR="00AF181D" w:rsidRPr="00AF181D" w:rsidRDefault="00AF181D" w:rsidP="00AF181D">
      <w:pPr>
        <w:pStyle w:val="a6"/>
        <w:shd w:val="clear" w:color="auto" w:fill="FFFFFF"/>
        <w:spacing w:before="0" w:beforeAutospacing="0" w:after="0" w:afterAutospacing="0"/>
        <w:ind w:firstLine="851"/>
        <w:jc w:val="both"/>
        <w:rPr>
          <w:color w:val="000000"/>
          <w:sz w:val="28"/>
          <w:szCs w:val="28"/>
        </w:rPr>
      </w:pPr>
      <w:r w:rsidRPr="00AF181D">
        <w:rPr>
          <w:color w:val="000000"/>
          <w:sz w:val="28"/>
          <w:szCs w:val="28"/>
        </w:rPr>
        <w:t>Библиотекам пришлось бы менять существующие формы на новые, что сопровождалось бы необоснованными трудозатратами и иными расходами. Поэтому в «Порядке учёта» указаны лишь обязательные реквизиты к каждому документу и предоставляется возможность вариантных решений по созданию их форм.</w:t>
      </w:r>
    </w:p>
    <w:p w:rsidR="00AF181D" w:rsidRPr="00AF181D" w:rsidRDefault="00AF181D" w:rsidP="00AF181D">
      <w:pPr>
        <w:pStyle w:val="a6"/>
        <w:shd w:val="clear" w:color="auto" w:fill="FFFFFF"/>
        <w:spacing w:before="0" w:beforeAutospacing="0" w:after="0" w:afterAutospacing="0"/>
        <w:ind w:firstLine="851"/>
        <w:jc w:val="both"/>
        <w:rPr>
          <w:color w:val="000000"/>
          <w:sz w:val="28"/>
          <w:szCs w:val="28"/>
        </w:rPr>
      </w:pPr>
      <w:r w:rsidRPr="00AF181D">
        <w:rPr>
          <w:color w:val="000000"/>
          <w:sz w:val="28"/>
          <w:szCs w:val="28"/>
        </w:rPr>
        <w:t xml:space="preserve">В целях сближения с бухгалтерским учётом в «Порядок учёта» введены общие понятия для определения учётных документов: первичные учётные документы и регистры. </w:t>
      </w:r>
    </w:p>
    <w:p w:rsidR="00AF181D" w:rsidRPr="00AF181D" w:rsidRDefault="00AF181D" w:rsidP="00AF181D">
      <w:pPr>
        <w:pStyle w:val="a6"/>
        <w:shd w:val="clear" w:color="auto" w:fill="FFFFFF"/>
        <w:spacing w:before="0" w:beforeAutospacing="0" w:after="0" w:afterAutospacing="0"/>
        <w:ind w:firstLine="851"/>
        <w:jc w:val="both"/>
        <w:rPr>
          <w:color w:val="000000"/>
          <w:sz w:val="28"/>
          <w:szCs w:val="28"/>
        </w:rPr>
      </w:pPr>
      <w:r w:rsidRPr="00AF181D">
        <w:rPr>
          <w:color w:val="000000"/>
          <w:sz w:val="28"/>
          <w:szCs w:val="28"/>
        </w:rPr>
        <w:t xml:space="preserve">Первичными учётными документами являются акты и накладные. Именно этими документами мы должны отчитаться перед бухгалтерий за приём новых поступлений в фонды и за их выбытие. При этом следует иметь в виду, что официально утверждённые формы, которые мы обязаны применять на практике, имеют два документа: товарная накладная и акт о списании. </w:t>
      </w:r>
    </w:p>
    <w:p w:rsidR="00AF181D" w:rsidRPr="00AF181D" w:rsidRDefault="00AF181D" w:rsidP="00AF181D">
      <w:pPr>
        <w:pStyle w:val="Style2"/>
        <w:widowControl/>
        <w:spacing w:line="240" w:lineRule="auto"/>
        <w:ind w:firstLine="851"/>
        <w:rPr>
          <w:rStyle w:val="FontStyle23"/>
          <w:rFonts w:ascii="Times New Roman" w:hAnsi="Times New Roman" w:cs="Times New Roman"/>
          <w:sz w:val="28"/>
          <w:szCs w:val="28"/>
        </w:rPr>
      </w:pPr>
      <w:r w:rsidRPr="00AF181D">
        <w:rPr>
          <w:rStyle w:val="FontStyle23"/>
          <w:rFonts w:ascii="Times New Roman" w:hAnsi="Times New Roman" w:cs="Times New Roman"/>
          <w:sz w:val="28"/>
          <w:szCs w:val="28"/>
        </w:rPr>
        <w:t>В сопроводительном документе (товарная накладная, акт передачи, акт) должно быть указано, от кого, когда, в ка</w:t>
      </w:r>
      <w:r w:rsidRPr="00AF181D">
        <w:rPr>
          <w:rStyle w:val="FontStyle23"/>
          <w:rFonts w:ascii="Times New Roman" w:hAnsi="Times New Roman" w:cs="Times New Roman"/>
          <w:sz w:val="28"/>
          <w:szCs w:val="28"/>
        </w:rPr>
        <w:softHyphen/>
        <w:t>кую библиотеку, в каком количестве и на какую сумму направле</w:t>
      </w:r>
      <w:r w:rsidRPr="00AF181D">
        <w:rPr>
          <w:rStyle w:val="FontStyle23"/>
          <w:rFonts w:ascii="Times New Roman" w:hAnsi="Times New Roman" w:cs="Times New Roman"/>
          <w:sz w:val="28"/>
          <w:szCs w:val="28"/>
        </w:rPr>
        <w:softHyphen/>
        <w:t>ны документы. Сопроводительный документ подтверждает расход средств на приобретение документов. В ДВГНБ после сверки сопроводительный документ (накладная и т.д.) сдается в финансово-экономический отдел под расписку.</w:t>
      </w:r>
    </w:p>
    <w:p w:rsidR="00AF181D" w:rsidRPr="00AF181D" w:rsidRDefault="00AF181D" w:rsidP="00AF181D">
      <w:pPr>
        <w:pStyle w:val="Style13"/>
        <w:widowControl/>
        <w:spacing w:line="240" w:lineRule="auto"/>
        <w:ind w:firstLine="851"/>
        <w:rPr>
          <w:rStyle w:val="FontStyle23"/>
          <w:rFonts w:ascii="Times New Roman" w:hAnsi="Times New Roman" w:cs="Times New Roman"/>
          <w:sz w:val="28"/>
          <w:szCs w:val="28"/>
        </w:rPr>
      </w:pPr>
      <w:r w:rsidRPr="00AF181D">
        <w:rPr>
          <w:rStyle w:val="FontStyle23"/>
          <w:rFonts w:ascii="Times New Roman" w:hAnsi="Times New Roman" w:cs="Times New Roman"/>
          <w:sz w:val="28"/>
          <w:szCs w:val="28"/>
        </w:rPr>
        <w:t>При обнаружении в принимаемых партиях расхождений с данны</w:t>
      </w:r>
      <w:r w:rsidRPr="00AF181D">
        <w:rPr>
          <w:rStyle w:val="FontStyle23"/>
          <w:rFonts w:ascii="Times New Roman" w:hAnsi="Times New Roman" w:cs="Times New Roman"/>
          <w:sz w:val="28"/>
          <w:szCs w:val="28"/>
        </w:rPr>
        <w:softHyphen/>
        <w:t>ми сопроводительных документов (недостача, замена одного доку</w:t>
      </w:r>
      <w:r w:rsidRPr="00AF181D">
        <w:rPr>
          <w:rStyle w:val="FontStyle23"/>
          <w:rFonts w:ascii="Times New Roman" w:hAnsi="Times New Roman" w:cs="Times New Roman"/>
          <w:sz w:val="28"/>
          <w:szCs w:val="28"/>
        </w:rPr>
        <w:softHyphen/>
        <w:t xml:space="preserve">мента другим, документ прислан без заказа, дефектный экземпляр не соответствует профилю комплектования и т. п.), ответственный </w:t>
      </w:r>
      <w:r w:rsidRPr="00AF181D">
        <w:rPr>
          <w:rStyle w:val="FontStyle27"/>
          <w:rFonts w:ascii="Times New Roman" w:hAnsi="Times New Roman" w:cs="Times New Roman"/>
          <w:b w:val="0"/>
          <w:sz w:val="28"/>
          <w:szCs w:val="28"/>
        </w:rPr>
        <w:t xml:space="preserve">за </w:t>
      </w:r>
      <w:r w:rsidRPr="00AF181D">
        <w:rPr>
          <w:rStyle w:val="FontStyle23"/>
          <w:rFonts w:ascii="Times New Roman" w:hAnsi="Times New Roman" w:cs="Times New Roman"/>
          <w:sz w:val="28"/>
          <w:szCs w:val="28"/>
        </w:rPr>
        <w:t>прием документов в присутствии других библиотекарей состав</w:t>
      </w:r>
      <w:r w:rsidRPr="00AF181D">
        <w:rPr>
          <w:rStyle w:val="FontStyle23"/>
          <w:rFonts w:ascii="Times New Roman" w:hAnsi="Times New Roman" w:cs="Times New Roman"/>
          <w:sz w:val="28"/>
          <w:szCs w:val="28"/>
        </w:rPr>
        <w:softHyphen/>
        <w:t>ляет акт в двух экземплярах.</w:t>
      </w:r>
    </w:p>
    <w:p w:rsidR="00AF181D" w:rsidRPr="00AF181D" w:rsidRDefault="00AF181D" w:rsidP="00AF181D">
      <w:pPr>
        <w:pStyle w:val="Style13"/>
        <w:widowControl/>
        <w:spacing w:line="240" w:lineRule="auto"/>
        <w:ind w:right="48" w:firstLine="851"/>
        <w:rPr>
          <w:rStyle w:val="FontStyle23"/>
          <w:rFonts w:ascii="Times New Roman" w:hAnsi="Times New Roman" w:cs="Times New Roman"/>
          <w:sz w:val="28"/>
          <w:szCs w:val="28"/>
        </w:rPr>
      </w:pPr>
      <w:r w:rsidRPr="00AF181D">
        <w:rPr>
          <w:rStyle w:val="FontStyle23"/>
          <w:rFonts w:ascii="Times New Roman" w:hAnsi="Times New Roman" w:cs="Times New Roman"/>
          <w:sz w:val="28"/>
          <w:szCs w:val="28"/>
        </w:rPr>
        <w:t>Один экземпляр акта остается в делах отдела, второй (вместе с ошибочно присланными или дефектными экземплярами) отправ</w:t>
      </w:r>
      <w:r w:rsidRPr="00AF181D">
        <w:rPr>
          <w:rStyle w:val="FontStyle23"/>
          <w:rFonts w:ascii="Times New Roman" w:hAnsi="Times New Roman" w:cs="Times New Roman"/>
          <w:sz w:val="28"/>
          <w:szCs w:val="28"/>
        </w:rPr>
        <w:softHyphen/>
        <w:t>ляется в фирму, организацию или учреждение, от которых были получены документы, с требованием дослать недостающие или за</w:t>
      </w:r>
      <w:r w:rsidRPr="00AF181D">
        <w:rPr>
          <w:rStyle w:val="FontStyle23"/>
          <w:rFonts w:ascii="Times New Roman" w:hAnsi="Times New Roman" w:cs="Times New Roman"/>
          <w:sz w:val="28"/>
          <w:szCs w:val="28"/>
        </w:rPr>
        <w:softHyphen/>
        <w:t>менить ошибочно присланные и дефектные экземпляры.</w:t>
      </w:r>
    </w:p>
    <w:p w:rsidR="00AF181D" w:rsidRPr="00AF181D" w:rsidRDefault="00AF181D" w:rsidP="00AF181D">
      <w:pPr>
        <w:pStyle w:val="Style1"/>
        <w:widowControl/>
        <w:spacing w:line="240" w:lineRule="auto"/>
        <w:ind w:firstLine="851"/>
        <w:jc w:val="both"/>
        <w:rPr>
          <w:rStyle w:val="FontStyle23"/>
          <w:rFonts w:ascii="Times New Roman" w:hAnsi="Times New Roman" w:cs="Times New Roman"/>
          <w:i/>
          <w:sz w:val="28"/>
          <w:szCs w:val="28"/>
        </w:rPr>
      </w:pPr>
      <w:r w:rsidRPr="00AF181D">
        <w:rPr>
          <w:rStyle w:val="FontStyle34"/>
          <w:rFonts w:ascii="Times New Roman" w:hAnsi="Times New Roman" w:cs="Times New Roman"/>
          <w:sz w:val="28"/>
          <w:szCs w:val="28"/>
        </w:rPr>
        <w:t xml:space="preserve">Примечание. </w:t>
      </w:r>
      <w:r w:rsidRPr="00AF181D">
        <w:rPr>
          <w:rStyle w:val="FontStyle23"/>
          <w:rFonts w:ascii="Times New Roman" w:hAnsi="Times New Roman" w:cs="Times New Roman"/>
          <w:sz w:val="28"/>
          <w:szCs w:val="28"/>
        </w:rPr>
        <w:t>Акт не составляется, если будет использована возможность устранить недоразумение по телефону или при посещении.</w:t>
      </w:r>
    </w:p>
    <w:p w:rsidR="00ED46B4" w:rsidRPr="00F833D8" w:rsidRDefault="00ED46B4" w:rsidP="00ED46B4">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В «Порядке учёта» больше внимания уделяется </w:t>
      </w:r>
      <w:r w:rsidRPr="00191763">
        <w:rPr>
          <w:b/>
          <w:color w:val="000000"/>
          <w:sz w:val="28"/>
          <w:szCs w:val="28"/>
        </w:rPr>
        <w:t>приёму и учёту изданий, поступающих в библиотеку на безвозмездной основе</w:t>
      </w:r>
      <w:r w:rsidRPr="00F833D8">
        <w:rPr>
          <w:color w:val="000000"/>
          <w:sz w:val="28"/>
          <w:szCs w:val="28"/>
        </w:rPr>
        <w:t>. Издания поступают без сопроводительных документов и без указания цены, поэтому, чтобы поставить их на баланс библиотеки, необходимо создать первичный учётный документ и произвести оценку.</w:t>
      </w:r>
    </w:p>
    <w:p w:rsidR="00ED46B4" w:rsidRDefault="00ED46B4" w:rsidP="00ED46B4">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Особого оформления требуют поступления в качестве пожертвований. Согласно ст. 582 Гражданского кодекса РФ пожертвованием признаётся дарение в общеполезных целях. Следуя данному определению, любое дарение изданий для доукомплектования библиотечного фонда можно было бы рассматривать как пожертвование, поскольку библиотечный фонд предназначен для общественного пользования. Но как показывает практика, бесспорным это признаётся, если документально оформлено. В соответствии со ст. 574 Гражданского кодекса РФ письменное оформление договора пожертвования обязательно в случаях, когда даритель – юридическое лицо и стоимость дара превышает 3000 рублей. В остальных случаях, надо полагать, – на усмотрение библиотеки и дарителя. Договор пожертвования подкрепляется актом приёма-передачи, который передаётся в бухгалтерию для принятия новых поступлений к бухгалтерскому учёту.</w:t>
      </w:r>
    </w:p>
    <w:p w:rsidR="00ED46B4" w:rsidRDefault="00ED46B4" w:rsidP="00ED46B4">
      <w:pPr>
        <w:pStyle w:val="Style12"/>
        <w:widowControl/>
        <w:spacing w:line="240" w:lineRule="auto"/>
        <w:ind w:firstLine="851"/>
        <w:jc w:val="both"/>
        <w:rPr>
          <w:color w:val="000000"/>
          <w:sz w:val="28"/>
          <w:szCs w:val="28"/>
        </w:rPr>
      </w:pPr>
      <w:r>
        <w:rPr>
          <w:rStyle w:val="FontStyle23"/>
          <w:rFonts w:ascii="Times New Roman" w:hAnsi="Times New Roman" w:cs="Times New Roman"/>
          <w:sz w:val="28"/>
          <w:szCs w:val="28"/>
        </w:rPr>
        <w:t>В нашей библиотеки д</w:t>
      </w:r>
      <w:r w:rsidRPr="00AF181D">
        <w:rPr>
          <w:rStyle w:val="FontStyle23"/>
          <w:rFonts w:ascii="Times New Roman" w:hAnsi="Times New Roman" w:cs="Times New Roman"/>
          <w:sz w:val="28"/>
          <w:szCs w:val="28"/>
        </w:rPr>
        <w:t>окументы, полученные библиотекой без сопроводительно</w:t>
      </w:r>
      <w:r w:rsidRPr="00AF181D">
        <w:rPr>
          <w:rStyle w:val="FontStyle23"/>
          <w:rFonts w:ascii="Times New Roman" w:hAnsi="Times New Roman" w:cs="Times New Roman"/>
          <w:sz w:val="28"/>
          <w:szCs w:val="28"/>
        </w:rPr>
        <w:softHyphen/>
        <w:t>го документа (пожертвования: книги, альбомы, дру</w:t>
      </w:r>
      <w:r w:rsidRPr="00AF181D">
        <w:rPr>
          <w:rStyle w:val="FontStyle23"/>
          <w:rFonts w:ascii="Times New Roman" w:hAnsi="Times New Roman" w:cs="Times New Roman"/>
          <w:sz w:val="28"/>
          <w:szCs w:val="28"/>
        </w:rPr>
        <w:softHyphen/>
        <w:t xml:space="preserve">гие издания), после проверки их пригодности для использования, включаются в фонд библиотеки на основании </w:t>
      </w:r>
      <w:r w:rsidRPr="00AF181D">
        <w:rPr>
          <w:rStyle w:val="FontStyle23"/>
          <w:rFonts w:ascii="Times New Roman" w:hAnsi="Times New Roman" w:cs="Times New Roman"/>
          <w:b/>
          <w:i/>
          <w:sz w:val="28"/>
          <w:szCs w:val="28"/>
        </w:rPr>
        <w:t>«Положения о работе с пожертвованиями, поступающими в библиотечный фонд ГНУК «Дальневосточная государственная научная библиотека.</w:t>
      </w:r>
    </w:p>
    <w:p w:rsidR="00ED46B4" w:rsidRPr="00F833D8" w:rsidRDefault="00ED46B4" w:rsidP="00ED46B4">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Другие безвозмездные поступления – обязательные экземпляры, поступления из анонимных или неизвестных источников, – оформляются актом о приёме.</w:t>
      </w:r>
    </w:p>
    <w:p w:rsidR="00ED46B4" w:rsidRPr="00525E50" w:rsidRDefault="00ED46B4" w:rsidP="00ED46B4">
      <w:pPr>
        <w:tabs>
          <w:tab w:val="left" w:pos="0"/>
          <w:tab w:val="left" w:pos="1701"/>
          <w:tab w:val="left" w:pos="1843"/>
        </w:tabs>
        <w:autoSpaceDE w:val="0"/>
        <w:autoSpaceDN w:val="0"/>
        <w:adjustRightInd w:val="0"/>
        <w:spacing w:line="276" w:lineRule="auto"/>
        <w:ind w:firstLine="851"/>
        <w:jc w:val="both"/>
        <w:rPr>
          <w:rFonts w:ascii="Times New Roman" w:hAnsi="Times New Roman" w:cs="Times New Roman"/>
          <w:sz w:val="28"/>
          <w:szCs w:val="24"/>
        </w:rPr>
      </w:pPr>
      <w:r w:rsidRPr="00525E50">
        <w:rPr>
          <w:rFonts w:ascii="Times New Roman" w:hAnsi="Times New Roman"/>
          <w:sz w:val="28"/>
          <w:szCs w:val="28"/>
        </w:rPr>
        <w:t xml:space="preserve">Согласно Федеральному закону № 83 от 08.05.2010 г. «О внесении изменений в отдельные законодательные </w:t>
      </w:r>
      <w:r w:rsidRPr="00525E50">
        <w:rPr>
          <w:rFonts w:ascii="Times New Roman" w:hAnsi="Times New Roman" w:cs="Times New Roman"/>
          <w:sz w:val="28"/>
          <w:szCs w:val="24"/>
        </w:rPr>
        <w:t>акты Российской Федерации в связи с совершенствованием правового положения государственных (муниципальных) учреждений» имущество библиотек разделено на особо ценное движимое имущество и иное движимое имущество.</w:t>
      </w:r>
    </w:p>
    <w:p w:rsidR="00ED46B4" w:rsidRDefault="00ED46B4" w:rsidP="00ED46B4">
      <w:pPr>
        <w:pStyle w:val="Style12"/>
        <w:widowControl/>
        <w:spacing w:line="240" w:lineRule="auto"/>
        <w:ind w:firstLine="851"/>
        <w:jc w:val="both"/>
        <w:rPr>
          <w:rStyle w:val="FontStyle27"/>
          <w:rFonts w:ascii="Times New Roman" w:hAnsi="Times New Roman" w:cs="Times New Roman"/>
          <w:b w:val="0"/>
          <w:sz w:val="28"/>
          <w:szCs w:val="28"/>
        </w:rPr>
      </w:pPr>
      <w:r w:rsidRPr="00525E50">
        <w:rPr>
          <w:rFonts w:ascii="Times New Roman" w:hAnsi="Times New Roman" w:cs="Times New Roman"/>
          <w:sz w:val="28"/>
        </w:rPr>
        <w:t xml:space="preserve">Поэтому на первичных учетных документах необходимо делать запись, </w:t>
      </w:r>
      <w:r w:rsidR="00DB3019">
        <w:rPr>
          <w:rFonts w:ascii="Times New Roman" w:hAnsi="Times New Roman" w:cs="Times New Roman"/>
          <w:sz w:val="28"/>
        </w:rPr>
        <w:t xml:space="preserve">которая </w:t>
      </w:r>
      <w:r w:rsidRPr="00525E50">
        <w:rPr>
          <w:rFonts w:ascii="Times New Roman" w:hAnsi="Times New Roman" w:cs="Times New Roman"/>
          <w:sz w:val="28"/>
        </w:rPr>
        <w:t>подтвержда</w:t>
      </w:r>
      <w:r w:rsidR="00DB3019">
        <w:rPr>
          <w:rFonts w:ascii="Times New Roman" w:hAnsi="Times New Roman" w:cs="Times New Roman"/>
          <w:sz w:val="28"/>
        </w:rPr>
        <w:t>ет</w:t>
      </w:r>
      <w:r w:rsidRPr="00525E50">
        <w:rPr>
          <w:rFonts w:ascii="Times New Roman" w:hAnsi="Times New Roman" w:cs="Times New Roman"/>
          <w:sz w:val="28"/>
        </w:rPr>
        <w:t>, что поступившие документы приняты как объекты особо ценного движимого имущества или как иное движимое имущество</w:t>
      </w:r>
      <w:r w:rsidRPr="00525E50">
        <w:rPr>
          <w:rStyle w:val="FontStyle27"/>
          <w:rFonts w:ascii="Times New Roman" w:hAnsi="Times New Roman" w:cs="Times New Roman"/>
          <w:b w:val="0"/>
          <w:sz w:val="28"/>
          <w:szCs w:val="28"/>
        </w:rPr>
        <w:t>.</w:t>
      </w:r>
    </w:p>
    <w:p w:rsidR="00216648" w:rsidRDefault="00216648" w:rsidP="00216648">
      <w:pPr>
        <w:tabs>
          <w:tab w:val="left" w:pos="0"/>
          <w:tab w:val="left" w:pos="1701"/>
          <w:tab w:val="left" w:pos="1843"/>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В Порядке учета особое внимание уделяется правилам учета электронных документов библиотечного фонда. Такой вид документов получает все большее распространение. </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В «Порядок учёта» включены электронные сетевые документы трёх категорий: «документы, размещаемые на жёстком диске компьютера (сервере) библиотеки и доступные пользователям через информационно-телекоммуникационные сети (далее – сетевые локальные документы); документы, размещаемые на автономных автоматизированных рабочих станциях библиотеки (далее – инсталлированные документы); документы, размещённые на внешних технических средствах, получаемые библиотекой во временное пользование через информационно-телекоммуникационные сети на условиях договора, контракта, лицензионного соглашения с производителями информации (далее </w:t>
      </w:r>
      <w:r>
        <w:rPr>
          <w:color w:val="000000"/>
          <w:sz w:val="28"/>
          <w:szCs w:val="28"/>
        </w:rPr>
        <w:t>– сетевые удалённые документы)».</w:t>
      </w:r>
    </w:p>
    <w:p w:rsidR="00216648" w:rsidRPr="00F833D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 Как следует из текста, термины для обозначения сетевых электронных документов приняты условно, поскольку они не имеют определений в отечественных нормативных документах, а жанр такого документа, как «порядок», не позволяет утверждать новую терминологию. Но эти термины согласуются с международной терминологией, поэтому будем пользоваться ими до их официального подтверждения или утверждения новых понятий в российских стандартах.</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Сетевые локальные документы составляют электронную (цифровую) библиотеку, формируемую учреждением, и включение их в состав библиотечного фонда вопросов и споров не вызывает. Инсталлированные документы требуют пояснения, поскольку большинству библиотекарей не совсем понятен их состав. Для уточнения данной категории документов можно привести в пример базы данных компаний «Консультант+», «Гарант», «Кодекс» и т.п., которые устанавливаются на отдельных компьютерах, как правило, в центрах правовой информации, постоянно обновляются и используются автономно. </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Что же касается третьей категории электронных ресурсов, а именно сетевых удалённых (лицензионных) документов, споры и дискуссии об их статусе длятся уже несколько лет и продолжаются до настоящего времени. Особую остроту они приобрели на страницах блога «Учёт библиотечного фонда», где был открыт специальный пост для обсуждения данной проблемы (</w:t>
      </w:r>
      <w:hyperlink r:id="rId8" w:history="1">
        <w:r w:rsidRPr="00F833D8">
          <w:rPr>
            <w:rStyle w:val="a7"/>
            <w:color w:val="000000"/>
            <w:sz w:val="28"/>
            <w:szCs w:val="28"/>
          </w:rPr>
          <w:t>http://libraryfunds.blogspot.ru</w:t>
        </w:r>
      </w:hyperlink>
      <w:r w:rsidRPr="00F833D8">
        <w:rPr>
          <w:color w:val="000000"/>
          <w:sz w:val="28"/>
          <w:szCs w:val="28"/>
        </w:rPr>
        <w:t xml:space="preserve">). Активные сторонники постановки на учёт сетевых удалённых документов объективно оценивают ситуацию и видят изменения в формировании библиотечных фондов, когда подписка на лицензионные электронные ресурсы в доступе становится приоритетным источником комплектования фондов. </w:t>
      </w:r>
    </w:p>
    <w:p w:rsidR="00216648" w:rsidRDefault="00216648" w:rsidP="0021664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Библиотеки не теряют информационный ресурс для читателя, а приобретают его в другой форме. И пользователю в конечном счёте всё равно, на каком сервере лежит необходимая ему информация, главное, что он получает её в помещении библиотеки и по поисковым системам, предоставленным ему библиотекой. </w:t>
      </w:r>
      <w:r>
        <w:rPr>
          <w:color w:val="000000"/>
          <w:sz w:val="28"/>
          <w:szCs w:val="28"/>
        </w:rPr>
        <w:t>Хотя многие пользователи</w:t>
      </w:r>
      <w:r w:rsidR="00EE236A">
        <w:rPr>
          <w:color w:val="000000"/>
          <w:sz w:val="28"/>
          <w:szCs w:val="28"/>
        </w:rPr>
        <w:t>, особенно старшего возраста,</w:t>
      </w:r>
      <w:r>
        <w:rPr>
          <w:color w:val="000000"/>
          <w:sz w:val="28"/>
          <w:szCs w:val="28"/>
        </w:rPr>
        <w:t xml:space="preserve"> предпочитают традиционный вид документа – печатное издание.</w:t>
      </w:r>
    </w:p>
    <w:p w:rsidR="00216648" w:rsidRPr="00F833D8" w:rsidRDefault="00EE236A" w:rsidP="00216648">
      <w:pPr>
        <w:pStyle w:val="a6"/>
        <w:shd w:val="clear" w:color="auto" w:fill="FFFFFF"/>
        <w:spacing w:before="0" w:beforeAutospacing="0" w:after="0" w:afterAutospacing="0"/>
        <w:ind w:firstLine="851"/>
        <w:jc w:val="both"/>
        <w:rPr>
          <w:color w:val="000000"/>
          <w:sz w:val="28"/>
          <w:szCs w:val="28"/>
        </w:rPr>
      </w:pPr>
      <w:r>
        <w:rPr>
          <w:color w:val="000000"/>
          <w:sz w:val="28"/>
          <w:szCs w:val="28"/>
        </w:rPr>
        <w:t>Р</w:t>
      </w:r>
      <w:r w:rsidR="00216648" w:rsidRPr="00F833D8">
        <w:rPr>
          <w:color w:val="000000"/>
          <w:sz w:val="28"/>
          <w:szCs w:val="28"/>
        </w:rPr>
        <w:t>азработчики «Порядка учёта» ввели в новый документ основные параметры учёта сетевых удалённых ресурсов и вместе с тем подготовили предложения по внесению изменений в статистическую форму 6-НК по раздельному учёту библиотечного фонда на физических носителях, сетевых локальных документов как электронной (цифровой) библиотеки, инсталлированных документов, сетевых удалённых лицензионных документов. Надеемся, что на данном этапе такой компромиссный вариант удовлетворит обе позиции и позволит получать статистику в разных вариантах.</w:t>
      </w:r>
    </w:p>
    <w:p w:rsidR="00216648" w:rsidRDefault="00216648" w:rsidP="00216648">
      <w:pPr>
        <w:pStyle w:val="Style4"/>
        <w:widowControl/>
        <w:spacing w:line="240" w:lineRule="auto"/>
        <w:ind w:firstLine="851"/>
        <w:rPr>
          <w:rStyle w:val="FontStyle27"/>
          <w:rFonts w:ascii="Times New Roman" w:hAnsi="Times New Roman" w:cs="Times New Roman"/>
          <w:b w:val="0"/>
          <w:sz w:val="28"/>
          <w:szCs w:val="28"/>
        </w:rPr>
      </w:pPr>
      <w:r w:rsidRPr="00216648">
        <w:rPr>
          <w:rStyle w:val="FontStyle27"/>
          <w:rFonts w:ascii="Times New Roman" w:hAnsi="Times New Roman" w:cs="Times New Roman"/>
          <w:b w:val="0"/>
          <w:sz w:val="28"/>
          <w:szCs w:val="28"/>
        </w:rPr>
        <w:t xml:space="preserve">Форма </w:t>
      </w:r>
      <w:r w:rsidRPr="00216648">
        <w:rPr>
          <w:rStyle w:val="FontStyle36"/>
          <w:sz w:val="28"/>
          <w:szCs w:val="28"/>
        </w:rPr>
        <w:t xml:space="preserve">индивидуального учета сетевых документов </w:t>
      </w:r>
      <w:r w:rsidRPr="00216648">
        <w:rPr>
          <w:rStyle w:val="FontStyle27"/>
          <w:rFonts w:ascii="Times New Roman" w:hAnsi="Times New Roman" w:cs="Times New Roman"/>
          <w:b w:val="0"/>
          <w:sz w:val="28"/>
          <w:szCs w:val="28"/>
        </w:rPr>
        <w:t>включает основные характеристики пакета: название, данные о произво</w:t>
      </w:r>
      <w:r w:rsidRPr="00216648">
        <w:rPr>
          <w:rStyle w:val="FontStyle27"/>
          <w:rFonts w:ascii="Times New Roman" w:hAnsi="Times New Roman" w:cs="Times New Roman"/>
          <w:b w:val="0"/>
          <w:sz w:val="28"/>
          <w:szCs w:val="28"/>
        </w:rPr>
        <w:softHyphen/>
        <w:t>дителе, типе пакета, а также его платформе, т. е. совокупности программных и аппаратных средств, предназначенных для на</w:t>
      </w:r>
      <w:r w:rsidRPr="00216648">
        <w:rPr>
          <w:rStyle w:val="FontStyle27"/>
          <w:rFonts w:ascii="Times New Roman" w:hAnsi="Times New Roman" w:cs="Times New Roman"/>
          <w:b w:val="0"/>
          <w:sz w:val="28"/>
          <w:szCs w:val="28"/>
        </w:rPr>
        <w:softHyphen/>
        <w:t>вигации и поиска документов и предлагающих особые сервисы для работы с ними. (Приложение 1)</w:t>
      </w:r>
    </w:p>
    <w:p w:rsidR="00D31967" w:rsidRPr="00A066FB" w:rsidRDefault="00A066FB" w:rsidP="00F03A35">
      <w:pPr>
        <w:pStyle w:val="Style2"/>
        <w:widowControl/>
        <w:spacing w:line="240" w:lineRule="auto"/>
        <w:ind w:firstLine="851"/>
        <w:rPr>
          <w:rStyle w:val="FontStyle19"/>
          <w:rFonts w:ascii="Times New Roman" w:hAnsi="Times New Roman" w:cs="Times New Roman"/>
          <w:b/>
          <w:sz w:val="28"/>
          <w:szCs w:val="28"/>
        </w:rPr>
      </w:pPr>
      <w:r>
        <w:rPr>
          <w:rStyle w:val="FontStyle19"/>
          <w:rFonts w:ascii="Times New Roman" w:hAnsi="Times New Roman" w:cs="Times New Roman"/>
          <w:b/>
          <w:sz w:val="28"/>
          <w:szCs w:val="28"/>
        </w:rPr>
        <w:t>Оценка библиотечных фондов.</w:t>
      </w:r>
    </w:p>
    <w:p w:rsidR="00AE45A0" w:rsidRDefault="00AE45A0" w:rsidP="00AE45A0">
      <w:pPr>
        <w:pStyle w:val="Style13"/>
        <w:widowControl/>
        <w:spacing w:line="240" w:lineRule="auto"/>
        <w:ind w:firstLine="851"/>
        <w:rPr>
          <w:rStyle w:val="FontStyle23"/>
          <w:rFonts w:ascii="Times New Roman" w:hAnsi="Times New Roman" w:cs="Times New Roman"/>
          <w:sz w:val="28"/>
          <w:szCs w:val="28"/>
          <w:lang w:eastAsia="en-US"/>
        </w:rPr>
      </w:pPr>
      <w:r w:rsidRPr="005F65A4">
        <w:rPr>
          <w:rStyle w:val="FontStyle23"/>
          <w:rFonts w:ascii="Times New Roman" w:hAnsi="Times New Roman" w:cs="Times New Roman"/>
          <w:sz w:val="28"/>
          <w:szCs w:val="28"/>
          <w:lang w:eastAsia="en-US"/>
        </w:rPr>
        <w:t>Отобранные для фонда документы оцениваются Комиссией по оценке библиотечных фондов ДВГНБ</w:t>
      </w:r>
      <w:r>
        <w:rPr>
          <w:rStyle w:val="FontStyle23"/>
          <w:rFonts w:ascii="Times New Roman" w:hAnsi="Times New Roman" w:cs="Times New Roman"/>
          <w:sz w:val="28"/>
          <w:szCs w:val="28"/>
          <w:lang w:eastAsia="en-US"/>
        </w:rPr>
        <w:t>, исключение составляют документы групповой обработки и периодические и продолжающиеся издания.</w:t>
      </w:r>
    </w:p>
    <w:p w:rsidR="00AE45A0" w:rsidRDefault="00AE45A0" w:rsidP="00AE45A0">
      <w:pPr>
        <w:pStyle w:val="Style13"/>
        <w:widowControl/>
        <w:spacing w:line="240" w:lineRule="auto"/>
        <w:ind w:firstLine="851"/>
        <w:rPr>
          <w:rStyle w:val="FontStyle23"/>
          <w:rFonts w:ascii="Times New Roman" w:hAnsi="Times New Roman" w:cs="Times New Roman"/>
          <w:sz w:val="28"/>
          <w:szCs w:val="28"/>
          <w:lang w:eastAsia="en-US"/>
        </w:rPr>
      </w:pPr>
      <w:r w:rsidRPr="009C5910">
        <w:rPr>
          <w:rFonts w:ascii="Times New Roman" w:hAnsi="Times New Roman" w:cs="Times New Roman"/>
          <w:sz w:val="28"/>
        </w:rPr>
        <w:t xml:space="preserve">На основании «Инструкции по применению единого плана счетов бухгалтерского учета </w:t>
      </w:r>
      <w:r>
        <w:rPr>
          <w:rFonts w:ascii="Times New Roman" w:hAnsi="Times New Roman" w:cs="Times New Roman"/>
          <w:sz w:val="28"/>
        </w:rPr>
        <w:t>бюджетных учреждений» Приложение № 2 к приказу</w:t>
      </w:r>
      <w:r w:rsidRPr="009C5910">
        <w:rPr>
          <w:rFonts w:ascii="Times New Roman" w:hAnsi="Times New Roman" w:cs="Times New Roman"/>
          <w:sz w:val="28"/>
        </w:rPr>
        <w:t xml:space="preserve"> Министерства финансов РФ от </w:t>
      </w:r>
      <w:r>
        <w:rPr>
          <w:rFonts w:ascii="Times New Roman" w:hAnsi="Times New Roman" w:cs="Times New Roman"/>
          <w:sz w:val="28"/>
        </w:rPr>
        <w:t>16.12.2010</w:t>
      </w:r>
      <w:r w:rsidRPr="009C5910">
        <w:rPr>
          <w:rFonts w:ascii="Times New Roman" w:hAnsi="Times New Roman" w:cs="Times New Roman"/>
          <w:sz w:val="28"/>
        </w:rPr>
        <w:t xml:space="preserve"> года № 17</w:t>
      </w:r>
      <w:r>
        <w:rPr>
          <w:rFonts w:ascii="Times New Roman" w:hAnsi="Times New Roman" w:cs="Times New Roman"/>
          <w:sz w:val="28"/>
        </w:rPr>
        <w:t>4</w:t>
      </w:r>
      <w:r w:rsidRPr="009C5910">
        <w:rPr>
          <w:rFonts w:ascii="Times New Roman" w:hAnsi="Times New Roman" w:cs="Times New Roman"/>
          <w:sz w:val="28"/>
        </w:rPr>
        <w:t xml:space="preserve">н </w:t>
      </w:r>
      <w:r>
        <w:rPr>
          <w:rFonts w:ascii="Times New Roman" w:hAnsi="Times New Roman" w:cs="Times New Roman"/>
          <w:sz w:val="28"/>
        </w:rPr>
        <w:t>и «И</w:t>
      </w:r>
      <w:r w:rsidRPr="00343D75">
        <w:rPr>
          <w:rFonts w:ascii="Times New Roman" w:hAnsi="Times New Roman" w:cs="Times New Roman"/>
          <w:sz w:val="28"/>
        </w:rPr>
        <w:t>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Times New Roman" w:hAnsi="Times New Roman" w:cs="Times New Roman"/>
          <w:sz w:val="28"/>
        </w:rPr>
        <w:t xml:space="preserve">», утвержденной приказом </w:t>
      </w:r>
      <w:r w:rsidRPr="009C5910">
        <w:rPr>
          <w:rFonts w:ascii="Times New Roman" w:hAnsi="Times New Roman" w:cs="Times New Roman"/>
          <w:sz w:val="28"/>
        </w:rPr>
        <w:t xml:space="preserve">Министерства финансов РФ от </w:t>
      </w:r>
      <w:r>
        <w:rPr>
          <w:rFonts w:ascii="Times New Roman" w:hAnsi="Times New Roman" w:cs="Times New Roman"/>
          <w:sz w:val="28"/>
        </w:rPr>
        <w:t>01.12.2010</w:t>
      </w:r>
      <w:r w:rsidRPr="009C5910">
        <w:rPr>
          <w:rFonts w:ascii="Times New Roman" w:hAnsi="Times New Roman" w:cs="Times New Roman"/>
          <w:sz w:val="28"/>
        </w:rPr>
        <w:t xml:space="preserve"> года № 1</w:t>
      </w:r>
      <w:r>
        <w:rPr>
          <w:rFonts w:ascii="Times New Roman" w:hAnsi="Times New Roman" w:cs="Times New Roman"/>
          <w:sz w:val="28"/>
        </w:rPr>
        <w:t>5</w:t>
      </w:r>
      <w:r w:rsidRPr="009C5910">
        <w:rPr>
          <w:rFonts w:ascii="Times New Roman" w:hAnsi="Times New Roman" w:cs="Times New Roman"/>
          <w:sz w:val="28"/>
        </w:rPr>
        <w:t>7н п.</w:t>
      </w:r>
      <w:r>
        <w:rPr>
          <w:rFonts w:ascii="Times New Roman" w:hAnsi="Times New Roman" w:cs="Times New Roman"/>
          <w:sz w:val="28"/>
        </w:rPr>
        <w:t xml:space="preserve"> </w:t>
      </w:r>
      <w:r w:rsidRPr="009C5910">
        <w:rPr>
          <w:rFonts w:ascii="Times New Roman" w:hAnsi="Times New Roman" w:cs="Times New Roman"/>
          <w:sz w:val="28"/>
        </w:rPr>
        <w:t xml:space="preserve">377 </w:t>
      </w:r>
      <w:r>
        <w:rPr>
          <w:rFonts w:ascii="Times New Roman" w:hAnsi="Times New Roman" w:cs="Times New Roman"/>
          <w:sz w:val="28"/>
        </w:rPr>
        <w:t>«</w:t>
      </w:r>
      <w:hyperlink r:id="rId9" w:history="1">
        <w:r w:rsidRPr="00FB0C36">
          <w:rPr>
            <w:rFonts w:ascii="Times New Roman" w:hAnsi="Times New Roman" w:cs="Times New Roman"/>
            <w:sz w:val="28"/>
            <w:szCs w:val="28"/>
          </w:rPr>
          <w:t>Счет</w:t>
        </w:r>
      </w:hyperlink>
      <w:r>
        <w:rPr>
          <w:rFonts w:ascii="Times New Roman" w:hAnsi="Times New Roman" w:cs="Times New Roman"/>
          <w:sz w:val="28"/>
          <w:szCs w:val="28"/>
        </w:rPr>
        <w:t xml:space="preserve"> предназначен для учета периодических изданий (газет, журналов и т.п.), приобретаемых учреждением для комплектации библиотечного фонда. Периодические издания учитываются в условной оценке: один объект (номер журнала, годовой комплект газеты), один рубль» для ДВГНБ на счете 23 принято учитывать журналы, квартальные подшивки газеты и издания групповой обработки, соответственно оценив их по 1 руб. за экземпляр (для ДВГНБ принято учитывать газеты в квартальных подшивках).</w:t>
      </w:r>
    </w:p>
    <w:p w:rsidR="00AE45A0" w:rsidRPr="005F65A4" w:rsidRDefault="00AE45A0" w:rsidP="00AE45A0">
      <w:pPr>
        <w:pStyle w:val="Style13"/>
        <w:widowControl/>
        <w:spacing w:line="240" w:lineRule="auto"/>
        <w:ind w:firstLine="851"/>
        <w:rPr>
          <w:rStyle w:val="FontStyle23"/>
          <w:rFonts w:ascii="Times New Roman" w:hAnsi="Times New Roman" w:cs="Times New Roman"/>
          <w:sz w:val="28"/>
          <w:szCs w:val="28"/>
          <w:lang w:eastAsia="en-US"/>
        </w:rPr>
      </w:pPr>
      <w:r>
        <w:rPr>
          <w:rStyle w:val="FontStyle23"/>
          <w:rFonts w:ascii="Times New Roman" w:hAnsi="Times New Roman" w:cs="Times New Roman"/>
          <w:sz w:val="28"/>
          <w:szCs w:val="28"/>
          <w:lang w:eastAsia="en-US"/>
        </w:rPr>
        <w:t>После оценки документы</w:t>
      </w:r>
      <w:r w:rsidRPr="005F65A4">
        <w:rPr>
          <w:rStyle w:val="FontStyle23"/>
          <w:rFonts w:ascii="Times New Roman" w:hAnsi="Times New Roman" w:cs="Times New Roman"/>
          <w:sz w:val="28"/>
          <w:szCs w:val="28"/>
          <w:lang w:eastAsia="en-US"/>
        </w:rPr>
        <w:t xml:space="preserve"> передаются для первичной обработки. Н</w:t>
      </w:r>
      <w:r w:rsidRPr="005F65A4">
        <w:rPr>
          <w:rStyle w:val="FontStyle23"/>
          <w:rFonts w:ascii="Times New Roman" w:hAnsi="Times New Roman" w:cs="Times New Roman"/>
          <w:sz w:val="28"/>
          <w:szCs w:val="28"/>
        </w:rPr>
        <w:t>а всех изданиях обязательно проставляется штемпель. Штемпель ставится на титульном листе книги или журнала, посередине, ближе к нижнему обрезу и к корешку издания, а при отсутствии титульного листа - на первой странице издания под заглавием или на обложке; на бобине, катушке, кассете магнитофонной ленты; на этикетке диафильмов, диапозитивов (слайдов), фильмокопий, микро</w:t>
      </w:r>
      <w:r w:rsidRPr="005F65A4">
        <w:rPr>
          <w:rStyle w:val="FontStyle23"/>
          <w:rFonts w:ascii="Times New Roman" w:hAnsi="Times New Roman" w:cs="Times New Roman"/>
          <w:sz w:val="28"/>
          <w:szCs w:val="28"/>
          <w:lang w:eastAsia="en-US"/>
        </w:rPr>
        <w:t>фильмов, микрофиш. При этом недопустима порча текста или иллюстраций. На газетах штемпель ставится внизу первой страницы.</w:t>
      </w:r>
    </w:p>
    <w:p w:rsidR="00AE45A0" w:rsidRPr="005F65A4" w:rsidRDefault="00AE45A0" w:rsidP="00AE45A0">
      <w:pPr>
        <w:pStyle w:val="Style12"/>
        <w:widowControl/>
        <w:spacing w:line="240" w:lineRule="auto"/>
        <w:ind w:firstLine="851"/>
        <w:jc w:val="both"/>
        <w:rPr>
          <w:rStyle w:val="FontStyle23"/>
          <w:rFonts w:ascii="Times New Roman" w:hAnsi="Times New Roman" w:cs="Times New Roman"/>
          <w:sz w:val="28"/>
          <w:szCs w:val="28"/>
        </w:rPr>
      </w:pPr>
      <w:r w:rsidRPr="005F65A4">
        <w:rPr>
          <w:rStyle w:val="FontStyle23"/>
          <w:rFonts w:ascii="Times New Roman" w:hAnsi="Times New Roman" w:cs="Times New Roman"/>
          <w:sz w:val="28"/>
          <w:szCs w:val="28"/>
        </w:rPr>
        <w:t>Не подлежат учету и не включаются в фонд документы служеб</w:t>
      </w:r>
      <w:r w:rsidRPr="005F65A4">
        <w:rPr>
          <w:rStyle w:val="FontStyle23"/>
          <w:rFonts w:ascii="Times New Roman" w:hAnsi="Times New Roman" w:cs="Times New Roman"/>
          <w:sz w:val="28"/>
          <w:szCs w:val="28"/>
        </w:rPr>
        <w:softHyphen/>
        <w:t>ного и вспомогательного назначения (управленческая документа</w:t>
      </w:r>
      <w:r w:rsidRPr="005F65A4">
        <w:rPr>
          <w:rStyle w:val="FontStyle23"/>
          <w:rFonts w:ascii="Times New Roman" w:hAnsi="Times New Roman" w:cs="Times New Roman"/>
          <w:sz w:val="28"/>
          <w:szCs w:val="28"/>
        </w:rPr>
        <w:softHyphen/>
        <w:t>ция, календари для работы сотрудников, плакаты и постеры для оформления подсобных фондов и выставочной работы, програм</w:t>
      </w:r>
      <w:r w:rsidRPr="005F65A4">
        <w:rPr>
          <w:rStyle w:val="FontStyle23"/>
          <w:rFonts w:ascii="Times New Roman" w:hAnsi="Times New Roman" w:cs="Times New Roman"/>
          <w:sz w:val="28"/>
          <w:szCs w:val="28"/>
        </w:rPr>
        <w:softHyphen/>
        <w:t>мные продукты, являющиеся рабочим инструментом сотрудников, служебные инструкции, кино-, фото- и звукозаписи, предназначен</w:t>
      </w:r>
      <w:r w:rsidRPr="005F65A4">
        <w:rPr>
          <w:rStyle w:val="FontStyle23"/>
          <w:rFonts w:ascii="Times New Roman" w:hAnsi="Times New Roman" w:cs="Times New Roman"/>
          <w:sz w:val="28"/>
          <w:szCs w:val="28"/>
        </w:rPr>
        <w:softHyphen/>
        <w:t>ные для проведения библиотечно-информационных и культурных мероприятий и т. п.).</w:t>
      </w:r>
    </w:p>
    <w:p w:rsidR="00BC6149" w:rsidRDefault="00AE45A0" w:rsidP="00273777">
      <w:pPr>
        <w:ind w:firstLine="851"/>
        <w:jc w:val="both"/>
        <w:rPr>
          <w:rStyle w:val="FontStyle23"/>
          <w:rFonts w:ascii="Times New Roman" w:hAnsi="Times New Roman" w:cs="Times New Roman"/>
          <w:sz w:val="28"/>
          <w:szCs w:val="28"/>
        </w:rPr>
      </w:pPr>
      <w:r w:rsidRPr="005F65A4">
        <w:rPr>
          <w:rStyle w:val="FontStyle23"/>
          <w:rFonts w:ascii="Times New Roman" w:hAnsi="Times New Roman" w:cs="Times New Roman"/>
          <w:sz w:val="28"/>
          <w:szCs w:val="28"/>
        </w:rPr>
        <w:t>При ведении суммарного (интегрированного) и индивидуального</w:t>
      </w:r>
      <w:r w:rsidRPr="005F65A4">
        <w:rPr>
          <w:rStyle w:val="FontStyle26"/>
          <w:rFonts w:ascii="Times New Roman" w:hAnsi="Times New Roman" w:cs="Times New Roman"/>
          <w:b w:val="0"/>
          <w:sz w:val="28"/>
          <w:szCs w:val="28"/>
        </w:rPr>
        <w:t xml:space="preserve"> </w:t>
      </w:r>
      <w:r w:rsidRPr="005F65A4">
        <w:rPr>
          <w:rStyle w:val="FontStyle23"/>
          <w:rFonts w:ascii="Times New Roman" w:hAnsi="Times New Roman" w:cs="Times New Roman"/>
          <w:sz w:val="28"/>
          <w:szCs w:val="28"/>
        </w:rPr>
        <w:t>(дифференцированного) учета в машиночитаемой форме созда</w:t>
      </w:r>
      <w:r w:rsidRPr="005F65A4">
        <w:rPr>
          <w:rStyle w:val="FontStyle23"/>
          <w:rFonts w:ascii="Times New Roman" w:hAnsi="Times New Roman" w:cs="Times New Roman"/>
          <w:sz w:val="28"/>
          <w:szCs w:val="28"/>
        </w:rPr>
        <w:softHyphen/>
        <w:t>ются копии на бумажных носителях.</w:t>
      </w:r>
    </w:p>
    <w:p w:rsidR="00A066FB" w:rsidRPr="00A066FB" w:rsidRDefault="00A066FB" w:rsidP="00273777">
      <w:pPr>
        <w:ind w:firstLine="851"/>
        <w:jc w:val="both"/>
        <w:rPr>
          <w:rStyle w:val="FontStyle23"/>
          <w:rFonts w:ascii="Times New Roman" w:hAnsi="Times New Roman" w:cs="Times New Roman"/>
          <w:b/>
          <w:sz w:val="28"/>
          <w:szCs w:val="28"/>
        </w:rPr>
      </w:pPr>
      <w:r>
        <w:rPr>
          <w:rStyle w:val="FontStyle23"/>
          <w:rFonts w:ascii="Times New Roman" w:hAnsi="Times New Roman" w:cs="Times New Roman"/>
          <w:b/>
          <w:sz w:val="28"/>
          <w:szCs w:val="28"/>
        </w:rPr>
        <w:t>Переоценка библиотечного фонда.</w:t>
      </w:r>
    </w:p>
    <w:p w:rsidR="005F65A4" w:rsidRPr="005F65A4" w:rsidRDefault="005F65A4" w:rsidP="00F03A35">
      <w:pPr>
        <w:pStyle w:val="Style4"/>
        <w:widowControl/>
        <w:spacing w:line="240" w:lineRule="auto"/>
        <w:ind w:right="48"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 xml:space="preserve">Следует понимать, что балансовая стоимость документного фонда не отражает его реальной стоимости, поскольку </w:t>
      </w:r>
      <w:r w:rsidR="002522FB" w:rsidRPr="005F65A4">
        <w:rPr>
          <w:rStyle w:val="FontStyle27"/>
          <w:rFonts w:ascii="Times New Roman" w:hAnsi="Times New Roman" w:cs="Times New Roman"/>
          <w:b w:val="0"/>
          <w:sz w:val="28"/>
          <w:szCs w:val="28"/>
        </w:rPr>
        <w:t>инфор</w:t>
      </w:r>
      <w:r w:rsidR="002522FB" w:rsidRPr="005F65A4">
        <w:rPr>
          <w:rStyle w:val="FontStyle27"/>
          <w:rFonts w:ascii="Times New Roman" w:hAnsi="Times New Roman" w:cs="Times New Roman"/>
          <w:b w:val="0"/>
          <w:sz w:val="28"/>
          <w:szCs w:val="28"/>
        </w:rPr>
        <w:softHyphen/>
        <w:t>мационная,</w:t>
      </w:r>
      <w:r w:rsidRPr="005F65A4">
        <w:rPr>
          <w:rStyle w:val="FontStyle27"/>
          <w:rFonts w:ascii="Times New Roman" w:hAnsi="Times New Roman" w:cs="Times New Roman"/>
          <w:b w:val="0"/>
          <w:sz w:val="28"/>
          <w:szCs w:val="28"/>
        </w:rPr>
        <w:t xml:space="preserve"> и культурная ценность данного фонда не может быть определена простым суммированием стоимости отдельных до</w:t>
      </w:r>
      <w:r w:rsidRPr="005F65A4">
        <w:rPr>
          <w:rStyle w:val="FontStyle27"/>
          <w:rFonts w:ascii="Times New Roman" w:hAnsi="Times New Roman" w:cs="Times New Roman"/>
          <w:b w:val="0"/>
          <w:sz w:val="28"/>
          <w:szCs w:val="28"/>
        </w:rPr>
        <w:softHyphen/>
        <w:t>кументов и зависит от полноты собранных материалов. Таким образом, балансовая стоимость документных фондов в настоящее время имеет ограниченное практическое значение.</w:t>
      </w:r>
    </w:p>
    <w:p w:rsidR="005F65A4" w:rsidRPr="005F65A4" w:rsidRDefault="005F65A4" w:rsidP="00F03A35">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В случае необхо</w:t>
      </w:r>
      <w:r w:rsidRPr="005F65A4">
        <w:rPr>
          <w:rStyle w:val="FontStyle27"/>
          <w:rFonts w:ascii="Times New Roman" w:hAnsi="Times New Roman" w:cs="Times New Roman"/>
          <w:b w:val="0"/>
          <w:sz w:val="28"/>
          <w:szCs w:val="28"/>
        </w:rPr>
        <w:softHyphen/>
        <w:t>димости оценки конкретных изданий при страховании, при расчете с пользователями, утратившими или нанесшими ущерб сохранности документов, обращаются не к балансовой стоимо</w:t>
      </w:r>
      <w:r w:rsidRPr="005F65A4">
        <w:rPr>
          <w:rStyle w:val="FontStyle27"/>
          <w:rFonts w:ascii="Times New Roman" w:hAnsi="Times New Roman" w:cs="Times New Roman"/>
          <w:b w:val="0"/>
          <w:sz w:val="28"/>
          <w:szCs w:val="28"/>
        </w:rPr>
        <w:softHyphen/>
        <w:t>сти, а проводят экспертную оценку.</w:t>
      </w:r>
    </w:p>
    <w:p w:rsidR="00B37767" w:rsidRDefault="005F65A4" w:rsidP="00F03A35">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Однако в условиях укрепления рыночных отношений доку</w:t>
      </w:r>
      <w:r w:rsidRPr="005F65A4">
        <w:rPr>
          <w:rStyle w:val="FontStyle27"/>
          <w:rFonts w:ascii="Times New Roman" w:hAnsi="Times New Roman" w:cs="Times New Roman"/>
          <w:b w:val="0"/>
          <w:sz w:val="28"/>
          <w:szCs w:val="28"/>
        </w:rPr>
        <w:softHyphen/>
        <w:t>ментные фонды в целом не могут быть исключены из состава основных средств и сняты с балансового учета, поскольку это значительно ослабит контроль за сохранностью фондов, услож</w:t>
      </w:r>
      <w:r w:rsidRPr="005F65A4">
        <w:rPr>
          <w:rStyle w:val="FontStyle27"/>
          <w:rFonts w:ascii="Times New Roman" w:hAnsi="Times New Roman" w:cs="Times New Roman"/>
          <w:b w:val="0"/>
          <w:sz w:val="28"/>
          <w:szCs w:val="28"/>
        </w:rPr>
        <w:softHyphen/>
        <w:t>нит порядок их учета в местах нахождения, списания и подот</w:t>
      </w:r>
      <w:r w:rsidRPr="005F65A4">
        <w:rPr>
          <w:rStyle w:val="FontStyle27"/>
          <w:rFonts w:ascii="Times New Roman" w:hAnsi="Times New Roman" w:cs="Times New Roman"/>
          <w:b w:val="0"/>
          <w:sz w:val="28"/>
          <w:szCs w:val="28"/>
        </w:rPr>
        <w:softHyphen/>
        <w:t xml:space="preserve">четности. </w:t>
      </w:r>
    </w:p>
    <w:p w:rsidR="005F65A4" w:rsidRPr="005F65A4" w:rsidRDefault="005F65A4" w:rsidP="00F03A35">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Рыночные колебания реальных цен документов в связи с ин</w:t>
      </w:r>
      <w:r w:rsidRPr="005F65A4">
        <w:rPr>
          <w:rStyle w:val="FontStyle27"/>
          <w:rFonts w:ascii="Times New Roman" w:hAnsi="Times New Roman" w:cs="Times New Roman"/>
          <w:b w:val="0"/>
          <w:sz w:val="28"/>
          <w:szCs w:val="28"/>
        </w:rPr>
        <w:softHyphen/>
        <w:t xml:space="preserve">фляционными процессами потребовали регулярного проведения </w:t>
      </w:r>
      <w:r w:rsidRPr="005F65A4">
        <w:rPr>
          <w:rStyle w:val="FontStyle29"/>
          <w:b w:val="0"/>
          <w:sz w:val="28"/>
          <w:szCs w:val="28"/>
        </w:rPr>
        <w:t xml:space="preserve">переоценки балансовой стоимости документного фонда. </w:t>
      </w:r>
      <w:r w:rsidRPr="005F65A4">
        <w:rPr>
          <w:rStyle w:val="FontStyle27"/>
          <w:rFonts w:ascii="Times New Roman" w:hAnsi="Times New Roman" w:cs="Times New Roman"/>
          <w:b w:val="0"/>
          <w:sz w:val="28"/>
          <w:szCs w:val="28"/>
        </w:rPr>
        <w:t>Переоцен</w:t>
      </w:r>
      <w:r w:rsidRPr="005F65A4">
        <w:rPr>
          <w:rStyle w:val="FontStyle27"/>
          <w:rFonts w:ascii="Times New Roman" w:hAnsi="Times New Roman" w:cs="Times New Roman"/>
          <w:b w:val="0"/>
          <w:sz w:val="28"/>
          <w:szCs w:val="28"/>
        </w:rPr>
        <w:softHyphen/>
        <w:t>ка документов осуществляется в целях экономического обоснования планирования финансовых ресурсов на обновление доку</w:t>
      </w:r>
      <w:r w:rsidRPr="005F65A4">
        <w:rPr>
          <w:rStyle w:val="FontStyle27"/>
          <w:rFonts w:ascii="Times New Roman" w:hAnsi="Times New Roman" w:cs="Times New Roman"/>
          <w:b w:val="0"/>
          <w:sz w:val="28"/>
          <w:szCs w:val="28"/>
        </w:rPr>
        <w:softHyphen/>
        <w:t>ментных фондов.</w:t>
      </w:r>
    </w:p>
    <w:p w:rsidR="005F65A4" w:rsidRPr="005F65A4" w:rsidRDefault="005F65A4" w:rsidP="00F03A35">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Переоценка является функцией бухгалтерского учета и осу</w:t>
      </w:r>
      <w:r w:rsidRPr="005F65A4">
        <w:rPr>
          <w:rStyle w:val="FontStyle27"/>
          <w:rFonts w:ascii="Times New Roman" w:hAnsi="Times New Roman" w:cs="Times New Roman"/>
          <w:b w:val="0"/>
          <w:sz w:val="28"/>
          <w:szCs w:val="28"/>
        </w:rPr>
        <w:softHyphen/>
        <w:t>ществляется бухгалтерами. Работники библиотек и информаци</w:t>
      </w:r>
      <w:r w:rsidRPr="005F65A4">
        <w:rPr>
          <w:rStyle w:val="FontStyle27"/>
          <w:rFonts w:ascii="Times New Roman" w:hAnsi="Times New Roman" w:cs="Times New Roman"/>
          <w:b w:val="0"/>
          <w:sz w:val="28"/>
          <w:szCs w:val="28"/>
        </w:rPr>
        <w:softHyphen/>
        <w:t>онных служб подают им сведения о номинальной стоимости приобретенных документов.</w:t>
      </w:r>
    </w:p>
    <w:p w:rsidR="00CE2A25" w:rsidRDefault="005F65A4" w:rsidP="00F03A35">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В условиях формирования рыночных отношений в России первая переоценка основных фондов предприятий и организаций была осуществлена в 1992 г. В период с 1992 по 1996 г. переоцен</w:t>
      </w:r>
      <w:r w:rsidRPr="005F65A4">
        <w:rPr>
          <w:rStyle w:val="FontStyle27"/>
          <w:rFonts w:ascii="Times New Roman" w:hAnsi="Times New Roman" w:cs="Times New Roman"/>
          <w:b w:val="0"/>
          <w:sz w:val="28"/>
          <w:szCs w:val="28"/>
        </w:rPr>
        <w:softHyphen/>
        <w:t>ка осуществлялась регулярно, что было вызвано высокими тем</w:t>
      </w:r>
      <w:r w:rsidRPr="005F65A4">
        <w:rPr>
          <w:rStyle w:val="FontStyle27"/>
          <w:rFonts w:ascii="Times New Roman" w:hAnsi="Times New Roman" w:cs="Times New Roman"/>
          <w:b w:val="0"/>
          <w:sz w:val="28"/>
          <w:szCs w:val="28"/>
        </w:rPr>
        <w:softHyphen/>
        <w:t>пами инфляции. Последняя переоценка документных фондов, как и других основных средств, производилась в первом полуго</w:t>
      </w:r>
      <w:r w:rsidRPr="005F65A4">
        <w:rPr>
          <w:rStyle w:val="FontStyle27"/>
          <w:rFonts w:ascii="Times New Roman" w:hAnsi="Times New Roman" w:cs="Times New Roman"/>
          <w:b w:val="0"/>
          <w:sz w:val="28"/>
          <w:szCs w:val="28"/>
        </w:rPr>
        <w:softHyphen/>
        <w:t xml:space="preserve">дии 2003 г. </w:t>
      </w:r>
    </w:p>
    <w:p w:rsidR="005F65A4" w:rsidRDefault="005F65A4" w:rsidP="00F03A35">
      <w:pPr>
        <w:pStyle w:val="Style4"/>
        <w:widowControl/>
        <w:spacing w:line="240" w:lineRule="auto"/>
        <w:ind w:firstLine="851"/>
        <w:rPr>
          <w:rStyle w:val="FontStyle27"/>
          <w:rFonts w:ascii="Times New Roman" w:hAnsi="Times New Roman" w:cs="Times New Roman"/>
          <w:b w:val="0"/>
          <w:sz w:val="28"/>
          <w:szCs w:val="28"/>
        </w:rPr>
      </w:pPr>
      <w:r w:rsidRPr="005F65A4">
        <w:rPr>
          <w:rStyle w:val="FontStyle27"/>
          <w:rFonts w:ascii="Times New Roman" w:hAnsi="Times New Roman" w:cs="Times New Roman"/>
          <w:b w:val="0"/>
          <w:sz w:val="28"/>
          <w:szCs w:val="28"/>
        </w:rPr>
        <w:t>В настоящее время проблема переоценки актуальна только при оформлении исключения документов из фондов, а также при замене утраченного документа пользователем или при оценке документа, поступившего в дар. Оценку стоимости документов, поступающих и выбывающих из фондов библиотеки, производят, используя рыночные цены, переоценочные коэффициенты, ус</w:t>
      </w:r>
      <w:r w:rsidRPr="005F65A4">
        <w:rPr>
          <w:rStyle w:val="FontStyle27"/>
          <w:rFonts w:ascii="Times New Roman" w:hAnsi="Times New Roman" w:cs="Times New Roman"/>
          <w:b w:val="0"/>
          <w:sz w:val="28"/>
          <w:szCs w:val="28"/>
        </w:rPr>
        <w:softHyphen/>
        <w:t>тановленные Правительством Российской Федерации, а также рекомендации оценочных организаций, закупочных комиссий, каталоги — прейскуранты на закупку и продажу букинистических и антикварных книг. При оформлении списков документов, вы</w:t>
      </w:r>
      <w:r w:rsidRPr="005F65A4">
        <w:rPr>
          <w:rStyle w:val="FontStyle27"/>
          <w:rFonts w:ascii="Times New Roman" w:hAnsi="Times New Roman" w:cs="Times New Roman"/>
          <w:b w:val="0"/>
          <w:sz w:val="28"/>
          <w:szCs w:val="28"/>
        </w:rPr>
        <w:softHyphen/>
        <w:t>бывающих из фонда, их группируют по годам приобретения, указывая номинальную цену документа, зафиксированную в учет</w:t>
      </w:r>
      <w:r w:rsidRPr="005F65A4">
        <w:rPr>
          <w:rStyle w:val="FontStyle27"/>
          <w:rFonts w:ascii="Times New Roman" w:hAnsi="Times New Roman" w:cs="Times New Roman"/>
          <w:b w:val="0"/>
          <w:sz w:val="28"/>
          <w:szCs w:val="28"/>
        </w:rPr>
        <w:softHyphen/>
        <w:t>ных документах, — для последующей переоценки с использова</w:t>
      </w:r>
      <w:r w:rsidRPr="005F65A4">
        <w:rPr>
          <w:rStyle w:val="FontStyle27"/>
          <w:rFonts w:ascii="Times New Roman" w:hAnsi="Times New Roman" w:cs="Times New Roman"/>
          <w:b w:val="0"/>
          <w:sz w:val="28"/>
          <w:szCs w:val="28"/>
        </w:rPr>
        <w:softHyphen/>
        <w:t>нием соответствующих коэффициентов в бухгалтерии.</w:t>
      </w:r>
    </w:p>
    <w:p w:rsidR="00DE4491" w:rsidRPr="00F833D8" w:rsidRDefault="001968F9" w:rsidP="00F03A35">
      <w:pPr>
        <w:pStyle w:val="a6"/>
        <w:shd w:val="clear" w:color="auto" w:fill="FFFFFF"/>
        <w:spacing w:before="0" w:beforeAutospacing="0" w:after="0" w:afterAutospacing="0"/>
        <w:ind w:firstLine="851"/>
        <w:jc w:val="both"/>
        <w:rPr>
          <w:color w:val="000000"/>
          <w:sz w:val="28"/>
          <w:szCs w:val="28"/>
        </w:rPr>
      </w:pPr>
      <w:r w:rsidRPr="00F833D8">
        <w:rPr>
          <w:b/>
          <w:bCs/>
          <w:color w:val="000000"/>
          <w:sz w:val="28"/>
          <w:szCs w:val="28"/>
        </w:rPr>
        <w:t>Учёт выбытия документов из библиотечного фонда</w:t>
      </w:r>
      <w:r>
        <w:rPr>
          <w:b/>
          <w:bCs/>
          <w:color w:val="000000"/>
          <w:sz w:val="28"/>
          <w:szCs w:val="28"/>
        </w:rPr>
        <w:t>.</w:t>
      </w:r>
    </w:p>
    <w:p w:rsidR="00DE4491" w:rsidRPr="00F833D8" w:rsidRDefault="00DE4491" w:rsidP="00F03A35">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В процесс исключения документов из библиотечного фонда </w:t>
      </w:r>
      <w:r w:rsidR="00D82046">
        <w:rPr>
          <w:color w:val="000000"/>
          <w:sz w:val="28"/>
          <w:szCs w:val="28"/>
        </w:rPr>
        <w:t xml:space="preserve">были </w:t>
      </w:r>
      <w:r w:rsidRPr="00F833D8">
        <w:rPr>
          <w:color w:val="000000"/>
          <w:sz w:val="28"/>
          <w:szCs w:val="28"/>
        </w:rPr>
        <w:t>внесен</w:t>
      </w:r>
      <w:r w:rsidR="00D82046">
        <w:rPr>
          <w:color w:val="000000"/>
          <w:sz w:val="28"/>
          <w:szCs w:val="28"/>
        </w:rPr>
        <w:t>ы</w:t>
      </w:r>
      <w:r w:rsidRPr="00F833D8">
        <w:rPr>
          <w:color w:val="000000"/>
          <w:sz w:val="28"/>
          <w:szCs w:val="28"/>
        </w:rPr>
        <w:t xml:space="preserve"> </w:t>
      </w:r>
      <w:r w:rsidR="00D82046">
        <w:rPr>
          <w:color w:val="000000"/>
          <w:sz w:val="28"/>
          <w:szCs w:val="28"/>
        </w:rPr>
        <w:t>некоторые</w:t>
      </w:r>
      <w:r w:rsidRPr="00F833D8">
        <w:rPr>
          <w:color w:val="000000"/>
          <w:sz w:val="28"/>
          <w:szCs w:val="28"/>
        </w:rPr>
        <w:t xml:space="preserve"> изменения, на которые </w:t>
      </w:r>
      <w:r w:rsidR="00F5379F">
        <w:rPr>
          <w:color w:val="000000"/>
          <w:sz w:val="28"/>
          <w:szCs w:val="28"/>
        </w:rPr>
        <w:t>необходимо</w:t>
      </w:r>
      <w:r w:rsidRPr="00F833D8">
        <w:rPr>
          <w:color w:val="000000"/>
          <w:sz w:val="28"/>
          <w:szCs w:val="28"/>
        </w:rPr>
        <w:t xml:space="preserve"> обратить внимание.</w:t>
      </w:r>
    </w:p>
    <w:p w:rsidR="00F5379F" w:rsidRDefault="00F5379F" w:rsidP="00D82046">
      <w:pPr>
        <w:pStyle w:val="a6"/>
        <w:shd w:val="clear" w:color="auto" w:fill="FFFFFF"/>
        <w:spacing w:before="0" w:beforeAutospacing="0" w:after="0" w:afterAutospacing="0"/>
        <w:ind w:firstLine="851"/>
        <w:jc w:val="both"/>
        <w:rPr>
          <w:color w:val="000000"/>
          <w:sz w:val="28"/>
          <w:szCs w:val="28"/>
        </w:rPr>
      </w:pPr>
      <w:r>
        <w:rPr>
          <w:color w:val="000000"/>
          <w:sz w:val="28"/>
          <w:szCs w:val="28"/>
        </w:rPr>
        <w:t>С</w:t>
      </w:r>
      <w:r w:rsidR="00DE4491" w:rsidRPr="00F833D8">
        <w:rPr>
          <w:color w:val="000000"/>
          <w:sz w:val="28"/>
          <w:szCs w:val="28"/>
        </w:rPr>
        <w:t>окращён перечень причин исключения документов</w:t>
      </w:r>
      <w:r>
        <w:rPr>
          <w:color w:val="000000"/>
          <w:sz w:val="28"/>
          <w:szCs w:val="28"/>
        </w:rPr>
        <w:t>.</w:t>
      </w:r>
    </w:p>
    <w:tbl>
      <w:tblPr>
        <w:tblStyle w:val="ac"/>
        <w:tblW w:w="9269" w:type="dxa"/>
        <w:tblInd w:w="-5" w:type="dxa"/>
        <w:tblLook w:val="04A0" w:firstRow="1" w:lastRow="0" w:firstColumn="1" w:lastColumn="0" w:noHBand="0" w:noVBand="1"/>
      </w:tblPr>
      <w:tblGrid>
        <w:gridCol w:w="5103"/>
        <w:gridCol w:w="4166"/>
      </w:tblGrid>
      <w:tr w:rsidR="00F5379F" w:rsidTr="006E1451">
        <w:tc>
          <w:tcPr>
            <w:tcW w:w="5103" w:type="dxa"/>
          </w:tcPr>
          <w:p w:rsidR="00F5379F" w:rsidRDefault="00F5379F" w:rsidP="00F5379F">
            <w:pPr>
              <w:pStyle w:val="a6"/>
              <w:spacing w:before="0" w:beforeAutospacing="0" w:after="0" w:afterAutospacing="0"/>
              <w:jc w:val="center"/>
              <w:rPr>
                <w:color w:val="000000"/>
                <w:sz w:val="28"/>
                <w:szCs w:val="28"/>
              </w:rPr>
            </w:pPr>
            <w:r>
              <w:rPr>
                <w:color w:val="000000"/>
                <w:sz w:val="28"/>
                <w:szCs w:val="28"/>
              </w:rPr>
              <w:t>Инструкция по учету…</w:t>
            </w:r>
            <w:r w:rsidR="0034171C">
              <w:rPr>
                <w:color w:val="000000"/>
                <w:sz w:val="28"/>
                <w:szCs w:val="28"/>
              </w:rPr>
              <w:t>, 1998 г.</w:t>
            </w:r>
          </w:p>
        </w:tc>
        <w:tc>
          <w:tcPr>
            <w:tcW w:w="4166" w:type="dxa"/>
          </w:tcPr>
          <w:p w:rsidR="00F5379F" w:rsidRDefault="00F5379F" w:rsidP="00F5379F">
            <w:pPr>
              <w:pStyle w:val="a6"/>
              <w:spacing w:before="0" w:beforeAutospacing="0" w:after="0" w:afterAutospacing="0"/>
              <w:jc w:val="center"/>
              <w:rPr>
                <w:color w:val="000000"/>
                <w:sz w:val="28"/>
                <w:szCs w:val="28"/>
              </w:rPr>
            </w:pPr>
            <w:r>
              <w:rPr>
                <w:color w:val="000000"/>
                <w:sz w:val="28"/>
                <w:szCs w:val="28"/>
              </w:rPr>
              <w:t>Порядок учета…</w:t>
            </w:r>
            <w:r w:rsidR="0034171C">
              <w:rPr>
                <w:color w:val="000000"/>
                <w:sz w:val="28"/>
                <w:szCs w:val="28"/>
              </w:rPr>
              <w:t>, 2013 г.</w:t>
            </w:r>
          </w:p>
        </w:tc>
      </w:tr>
      <w:tr w:rsidR="00F5379F" w:rsidTr="006E1451">
        <w:tc>
          <w:tcPr>
            <w:tcW w:w="5103" w:type="dxa"/>
          </w:tcPr>
          <w:p w:rsidR="00F5379F" w:rsidRPr="006E1451" w:rsidRDefault="0034171C" w:rsidP="0034171C">
            <w:pPr>
              <w:pStyle w:val="a6"/>
              <w:spacing w:before="0" w:beforeAutospacing="0" w:after="0" w:afterAutospacing="0"/>
              <w:jc w:val="center"/>
              <w:rPr>
                <w:color w:val="000000"/>
                <w:sz w:val="18"/>
                <w:szCs w:val="28"/>
              </w:rPr>
            </w:pPr>
            <w:r w:rsidRPr="006E1451">
              <w:rPr>
                <w:color w:val="000000"/>
                <w:sz w:val="18"/>
                <w:szCs w:val="28"/>
              </w:rPr>
              <w:t>9.1. Выбытие документов оформляется актом об исключении… В каждом акте фиксируются сведения о документах, исключаемых по одной причине: ветхость (физический износ), дефектность, устарелость по содержанию, дублетность, непрофильность, утрата (с указанием конкретных обстоятельств утраты: пропажа из фондов открытого доступа или по МБА, утеря читателями, хищение, в результате бедствий стихийного и техногенного характера, по неустановленным причинам (недостача)</w:t>
            </w:r>
          </w:p>
        </w:tc>
        <w:tc>
          <w:tcPr>
            <w:tcW w:w="4166" w:type="dxa"/>
          </w:tcPr>
          <w:p w:rsidR="0034171C" w:rsidRPr="006E1451" w:rsidRDefault="0034171C" w:rsidP="0034171C">
            <w:pPr>
              <w:widowControl w:val="0"/>
              <w:autoSpaceDE w:val="0"/>
              <w:autoSpaceDN w:val="0"/>
              <w:adjustRightInd w:val="0"/>
              <w:ind w:firstLine="540"/>
              <w:jc w:val="both"/>
              <w:rPr>
                <w:rFonts w:ascii="Times New Roman" w:eastAsia="Times New Roman" w:hAnsi="Times New Roman" w:cs="Times New Roman"/>
                <w:sz w:val="18"/>
                <w:szCs w:val="28"/>
              </w:rPr>
            </w:pPr>
            <w:r w:rsidRPr="006E1451">
              <w:rPr>
                <w:rFonts w:ascii="Times New Roman" w:eastAsia="Times New Roman" w:hAnsi="Times New Roman" w:cs="Times New Roman"/>
                <w:sz w:val="18"/>
                <w:szCs w:val="28"/>
              </w:rPr>
              <w:t>5.1. Исключение документов из библиотечного фонда допускается по следующим причинам: утрата, ветхость, дефектность, устарелость по содержанию, непрофильность.</w:t>
            </w:r>
          </w:p>
          <w:p w:rsidR="00F5379F" w:rsidRPr="006E1451" w:rsidRDefault="00F5379F" w:rsidP="00F5379F">
            <w:pPr>
              <w:pStyle w:val="a6"/>
              <w:spacing w:before="0" w:beforeAutospacing="0" w:after="0" w:afterAutospacing="0"/>
              <w:jc w:val="center"/>
              <w:rPr>
                <w:color w:val="000000"/>
                <w:sz w:val="18"/>
                <w:szCs w:val="28"/>
              </w:rPr>
            </w:pPr>
          </w:p>
        </w:tc>
      </w:tr>
    </w:tbl>
    <w:p w:rsidR="00F5379F" w:rsidRDefault="00F5379F" w:rsidP="00F5379F">
      <w:pPr>
        <w:pStyle w:val="a6"/>
        <w:shd w:val="clear" w:color="auto" w:fill="FFFFFF"/>
        <w:spacing w:before="0" w:beforeAutospacing="0" w:after="0" w:afterAutospacing="0"/>
        <w:ind w:left="851"/>
        <w:jc w:val="both"/>
        <w:rPr>
          <w:color w:val="000000"/>
          <w:sz w:val="28"/>
          <w:szCs w:val="28"/>
        </w:rPr>
      </w:pPr>
    </w:p>
    <w:p w:rsidR="00581A38" w:rsidRDefault="0034171C" w:rsidP="00581A38">
      <w:pPr>
        <w:pStyle w:val="a6"/>
        <w:shd w:val="clear" w:color="auto" w:fill="FFFFFF"/>
        <w:spacing w:before="0" w:beforeAutospacing="0" w:after="0" w:afterAutospacing="0"/>
        <w:ind w:firstLine="851"/>
        <w:jc w:val="both"/>
        <w:rPr>
          <w:color w:val="000000"/>
          <w:sz w:val="28"/>
          <w:szCs w:val="28"/>
        </w:rPr>
      </w:pPr>
      <w:r>
        <w:rPr>
          <w:color w:val="000000"/>
          <w:sz w:val="28"/>
          <w:szCs w:val="28"/>
        </w:rPr>
        <w:t xml:space="preserve">В Порядке учета </w:t>
      </w:r>
      <w:r w:rsidRPr="00F833D8">
        <w:rPr>
          <w:color w:val="000000"/>
          <w:sz w:val="28"/>
          <w:szCs w:val="28"/>
        </w:rPr>
        <w:t>значительно расширено понятие причины «непро</w:t>
      </w:r>
      <w:r w:rsidR="00581A38" w:rsidRPr="00F833D8">
        <w:rPr>
          <w:color w:val="000000"/>
          <w:sz w:val="28"/>
          <w:szCs w:val="28"/>
        </w:rPr>
        <w:t xml:space="preserve">фильность». </w:t>
      </w:r>
    </w:p>
    <w:p w:rsidR="00581A38" w:rsidRPr="00581A38" w:rsidRDefault="00581A38" w:rsidP="00581A38">
      <w:pPr>
        <w:widowControl w:val="0"/>
        <w:autoSpaceDE w:val="0"/>
        <w:autoSpaceDN w:val="0"/>
        <w:adjustRightInd w:val="0"/>
        <w:ind w:firstLine="540"/>
        <w:jc w:val="both"/>
        <w:rPr>
          <w:rFonts w:ascii="Times New Roman" w:eastAsia="Times New Roman" w:hAnsi="Times New Roman" w:cs="Times New Roman"/>
          <w:sz w:val="28"/>
          <w:szCs w:val="28"/>
        </w:rPr>
      </w:pPr>
      <w:r w:rsidRPr="00581A38">
        <w:rPr>
          <w:rFonts w:ascii="Times New Roman" w:eastAsia="Times New Roman" w:hAnsi="Times New Roman" w:cs="Times New Roman"/>
          <w:sz w:val="28"/>
          <w:szCs w:val="28"/>
        </w:rPr>
        <w:t>Непрофильность документов устанавливается на основе Профиля комплектования фонда или иного нормативного документа, утверждаемого руководителем библиотеки. По причине непрофильности могут исключаться из фонда документы, не комплектуемые библиотекой (при отказе от комплектования отдельных категорий документов), излишне дублетные экземпляры, замененные более полными по содержанию, лучшими по оформлению, физическому состоянию изданиями; по истечении срока хранения документов, при низком уровне читательского спроса, при несоответствии электронных документов техническому и программному обеспечению библиотеки.</w:t>
      </w:r>
    </w:p>
    <w:p w:rsidR="0034171C" w:rsidRDefault="0034171C" w:rsidP="0034171C">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Но чтобы отнести издание к непрофильному и по этой причине исключить из фонда, необходимо внести в </w:t>
      </w:r>
      <w:r w:rsidR="00581A38">
        <w:rPr>
          <w:color w:val="000000"/>
          <w:sz w:val="28"/>
          <w:szCs w:val="28"/>
        </w:rPr>
        <w:t>П</w:t>
      </w:r>
      <w:r w:rsidRPr="00F833D8">
        <w:rPr>
          <w:color w:val="000000"/>
          <w:sz w:val="28"/>
          <w:szCs w:val="28"/>
        </w:rPr>
        <w:t>рофиль комплектования, все критерии вторичного отбора и конкретизировать их, указав, например, сроки хранения отдельных категорий документов, частоту запросов изданий для отнесения их к малоиспользуемым.</w:t>
      </w:r>
    </w:p>
    <w:p w:rsidR="00581A38" w:rsidRPr="006E47BC" w:rsidRDefault="00581A38" w:rsidP="00581A38">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Исключение документов по причинам устарелости по содержанию, непрофильности (малоспрашиваемые), а также по причинам ветхости и дефектности не допускается по отношению к единственным экземплярам документов постоянного (бессрочного) хранения.</w:t>
      </w:r>
    </w:p>
    <w:p w:rsidR="00581A38" w:rsidRPr="006E47BC" w:rsidRDefault="00581A38" w:rsidP="00581A38">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Исключение документов, отнесенных к книжным памятникам</w:t>
      </w:r>
      <w:r w:rsidRPr="005B1F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E47BC">
        <w:rPr>
          <w:rFonts w:ascii="Times New Roman" w:eastAsia="Times New Roman" w:hAnsi="Times New Roman" w:cs="Times New Roman"/>
          <w:sz w:val="28"/>
          <w:szCs w:val="28"/>
        </w:rPr>
        <w:t>при условии отражения информации о книжном памятнике в Реестре книжных памятников</w:t>
      </w:r>
      <w:r>
        <w:rPr>
          <w:rFonts w:ascii="Times New Roman" w:eastAsia="Times New Roman" w:hAnsi="Times New Roman" w:cs="Times New Roman"/>
          <w:sz w:val="28"/>
          <w:szCs w:val="28"/>
        </w:rPr>
        <w:t>) и редким и ценным изданиям</w:t>
      </w:r>
      <w:r w:rsidRPr="006E47BC">
        <w:rPr>
          <w:rFonts w:ascii="Times New Roman" w:eastAsia="Times New Roman" w:hAnsi="Times New Roman" w:cs="Times New Roman"/>
          <w:sz w:val="28"/>
          <w:szCs w:val="28"/>
        </w:rPr>
        <w:t>, допускается только по причине утраты.</w:t>
      </w:r>
    </w:p>
    <w:p w:rsidR="00581A38" w:rsidRPr="00581A38" w:rsidRDefault="00581A38" w:rsidP="00D82046">
      <w:pPr>
        <w:pStyle w:val="a6"/>
        <w:shd w:val="clear" w:color="auto" w:fill="FFFFFF"/>
        <w:spacing w:before="0" w:beforeAutospacing="0" w:after="0" w:afterAutospacing="0"/>
        <w:ind w:firstLine="851"/>
        <w:jc w:val="both"/>
        <w:rPr>
          <w:color w:val="000000"/>
          <w:sz w:val="28"/>
          <w:szCs w:val="28"/>
        </w:rPr>
      </w:pPr>
      <w:r>
        <w:rPr>
          <w:color w:val="000000"/>
          <w:sz w:val="28"/>
          <w:szCs w:val="28"/>
        </w:rPr>
        <w:t>В</w:t>
      </w:r>
      <w:r w:rsidRPr="00F833D8">
        <w:rPr>
          <w:color w:val="000000"/>
          <w:sz w:val="28"/>
          <w:szCs w:val="28"/>
        </w:rPr>
        <w:t>место нескольких форм актов об исключении документов из библиотечного фонда, представленных в «Инструкции по учёту», введена одна обязательная к использованию форма «Акта о списании исключённых объектов библиотечного фонда» </w:t>
      </w:r>
      <w:r w:rsidRPr="00581A38">
        <w:rPr>
          <w:sz w:val="28"/>
          <w:szCs w:val="28"/>
        </w:rPr>
        <w:t xml:space="preserve">(далее – Акт о списании) по </w:t>
      </w:r>
      <w:hyperlink r:id="rId10" w:history="1">
        <w:r w:rsidRPr="00581A38">
          <w:rPr>
            <w:sz w:val="28"/>
            <w:szCs w:val="28"/>
          </w:rPr>
          <w:t>форме</w:t>
        </w:r>
      </w:hyperlink>
      <w:r w:rsidRPr="00581A38">
        <w:rPr>
          <w:sz w:val="28"/>
          <w:szCs w:val="28"/>
        </w:rPr>
        <w:t xml:space="preserve"> (код по </w:t>
      </w:r>
      <w:hyperlink r:id="rId11" w:history="1">
        <w:r w:rsidRPr="00581A38">
          <w:rPr>
            <w:sz w:val="28"/>
            <w:szCs w:val="28"/>
          </w:rPr>
          <w:t>ОКУД</w:t>
        </w:r>
      </w:hyperlink>
      <w:r w:rsidRPr="00581A38">
        <w:rPr>
          <w:sz w:val="28"/>
          <w:szCs w:val="28"/>
        </w:rPr>
        <w:t xml:space="preserve"> 0504144), утвержденной Приказом Минфина России от 15.12.2010 N 173н </w:t>
      </w:r>
      <w:r w:rsidRPr="00581A38">
        <w:rPr>
          <w:color w:val="000000"/>
          <w:sz w:val="28"/>
          <w:szCs w:val="28"/>
        </w:rPr>
        <w:t>«Об утверждении форм первичных учётных документов и регистров бухгалтерского учёта…»</w:t>
      </w:r>
      <w:r w:rsidRPr="00581A38">
        <w:rPr>
          <w:sz w:val="28"/>
          <w:szCs w:val="28"/>
        </w:rPr>
        <w:t xml:space="preserve">, зарегистрированным в Минюсте России 01.02.2011, N 19658. </w:t>
      </w:r>
    </w:p>
    <w:p w:rsidR="00F5379F" w:rsidRDefault="00581A38" w:rsidP="00581A38">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Новая форма акта предусматривает фиксацию причины исключения изданий (утрата, ветхость, дефектность, устарелость по содержанию, непрофильность) и направление их выбытия: передача в обменный фонд (с отражением на забалансовом учёте), реализация библиотекой (продажа), безвозмездная передача, передача в пункт приёма вторсырья, утилизация библиотекой. Эта форма применяется при исключении изданий как временного, так и постоянного хранения.</w:t>
      </w:r>
    </w:p>
    <w:p w:rsidR="00D82046"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В Акте о списании отражаются сведения о количестве и общей стоимости исключаемых документов</w:t>
      </w:r>
      <w:r>
        <w:rPr>
          <w:rFonts w:ascii="Times New Roman" w:eastAsia="Times New Roman" w:hAnsi="Times New Roman" w:cs="Times New Roman"/>
          <w:sz w:val="28"/>
          <w:szCs w:val="28"/>
        </w:rPr>
        <w:t xml:space="preserve"> (с учетом переоценки)</w:t>
      </w:r>
      <w:r w:rsidRPr="006E47BC">
        <w:rPr>
          <w:rFonts w:ascii="Times New Roman" w:eastAsia="Times New Roman" w:hAnsi="Times New Roman" w:cs="Times New Roman"/>
          <w:sz w:val="28"/>
          <w:szCs w:val="28"/>
        </w:rPr>
        <w:t>, указывается причина исключения и направление выбытия исключаемых документов.</w:t>
      </w:r>
    </w:p>
    <w:p w:rsidR="006E1451" w:rsidRPr="006E47BC" w:rsidRDefault="006E1451" w:rsidP="00D82046">
      <w:pPr>
        <w:widowControl w:val="0"/>
        <w:autoSpaceDE w:val="0"/>
        <w:autoSpaceDN w:val="0"/>
        <w:adjustRightInd w:val="0"/>
        <w:ind w:firstLine="851"/>
        <w:jc w:val="both"/>
        <w:rPr>
          <w:rFonts w:ascii="Times New Roman" w:eastAsia="Times New Roman" w:hAnsi="Times New Roman" w:cs="Times New Roman"/>
          <w:sz w:val="28"/>
          <w:szCs w:val="28"/>
        </w:rPr>
      </w:pPr>
    </w:p>
    <w:p w:rsidR="00D82046"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 xml:space="preserve">К Акту о списании прилагается список на исключение объектов библиотечного фонда (далее </w:t>
      </w:r>
      <w:r>
        <w:rPr>
          <w:rFonts w:ascii="Times New Roman" w:eastAsia="Times New Roman" w:hAnsi="Times New Roman" w:cs="Times New Roman"/>
          <w:sz w:val="28"/>
          <w:szCs w:val="28"/>
        </w:rPr>
        <w:t>–</w:t>
      </w:r>
      <w:r w:rsidRPr="006E47BC">
        <w:rPr>
          <w:rFonts w:ascii="Times New Roman" w:eastAsia="Times New Roman" w:hAnsi="Times New Roman" w:cs="Times New Roman"/>
          <w:sz w:val="28"/>
          <w:szCs w:val="28"/>
        </w:rPr>
        <w:t xml:space="preserve"> список), который включает следующие сведения: </w:t>
      </w:r>
      <w:r>
        <w:rPr>
          <w:rFonts w:ascii="Times New Roman" w:eastAsia="Times New Roman" w:hAnsi="Times New Roman" w:cs="Times New Roman"/>
          <w:sz w:val="28"/>
          <w:szCs w:val="28"/>
        </w:rPr>
        <w:t>инвентарный номер</w:t>
      </w:r>
      <w:r w:rsidRPr="006E47BC">
        <w:rPr>
          <w:rFonts w:ascii="Times New Roman" w:eastAsia="Times New Roman" w:hAnsi="Times New Roman" w:cs="Times New Roman"/>
          <w:sz w:val="28"/>
          <w:szCs w:val="28"/>
        </w:rPr>
        <w:t xml:space="preserve"> </w:t>
      </w:r>
      <w:r w:rsidRPr="00E76E22">
        <w:rPr>
          <w:rFonts w:ascii="Times New Roman" w:eastAsia="Times New Roman" w:hAnsi="Times New Roman" w:cs="Times New Roman"/>
          <w:sz w:val="28"/>
          <w:szCs w:val="28"/>
        </w:rPr>
        <w:t>и шифр хранения документа</w:t>
      </w:r>
      <w:r>
        <w:rPr>
          <w:rFonts w:ascii="Times New Roman" w:eastAsia="Times New Roman" w:hAnsi="Times New Roman" w:cs="Times New Roman"/>
          <w:sz w:val="28"/>
          <w:szCs w:val="28"/>
        </w:rPr>
        <w:t xml:space="preserve"> (раздел ББК)</w:t>
      </w:r>
      <w:r w:rsidRPr="006E47BC">
        <w:rPr>
          <w:rFonts w:ascii="Times New Roman" w:eastAsia="Times New Roman" w:hAnsi="Times New Roman" w:cs="Times New Roman"/>
          <w:sz w:val="28"/>
          <w:szCs w:val="28"/>
        </w:rPr>
        <w:t>, краткое библиографическое описание</w:t>
      </w:r>
      <w:r>
        <w:rPr>
          <w:rFonts w:ascii="Times New Roman" w:eastAsia="Times New Roman" w:hAnsi="Times New Roman" w:cs="Times New Roman"/>
          <w:sz w:val="28"/>
          <w:szCs w:val="28"/>
        </w:rPr>
        <w:t xml:space="preserve"> (автор, заглавие, место и дата издания)</w:t>
      </w:r>
      <w:r w:rsidRPr="006E47BC">
        <w:rPr>
          <w:rFonts w:ascii="Times New Roman" w:eastAsia="Times New Roman" w:hAnsi="Times New Roman" w:cs="Times New Roman"/>
          <w:sz w:val="28"/>
          <w:szCs w:val="28"/>
        </w:rPr>
        <w:t xml:space="preserve">, цену документа, зафиксированную в </w:t>
      </w:r>
      <w:r>
        <w:rPr>
          <w:rFonts w:ascii="Times New Roman" w:eastAsia="Times New Roman" w:hAnsi="Times New Roman" w:cs="Times New Roman"/>
          <w:sz w:val="28"/>
          <w:szCs w:val="28"/>
        </w:rPr>
        <w:t>инвентарной книге</w:t>
      </w:r>
      <w:r w:rsidRPr="006E47BC">
        <w:rPr>
          <w:rFonts w:ascii="Times New Roman" w:eastAsia="Times New Roman" w:hAnsi="Times New Roman" w:cs="Times New Roman"/>
          <w:sz w:val="28"/>
          <w:szCs w:val="28"/>
        </w:rPr>
        <w:t>, коэффициент переоценки, цену после переоценки и общую стоимость исключаемых документов.</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документам временного хранения (издания групповой обработки) и периодических и продолжающихся изданий коэффициент переоценки не применяется, в связи с общей переоценкой: 1 экз. – 1 руб.</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К Акту о списании по причине утраты и списку прилагаются документы, подтверждающие утрату (пояснительная записка, в случае кражи или хищения - протокол, акт, заключение уполномоченных органов, при возмещении ущерба - финансовый документ о возмещении ущерба).</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Возмещение читателями ущерба допускается в форме замены утерянного документа равноценным либо путем денежной компенсации. При приеме денег от читателей взамен утерянных книг или других документов составляется приходный ордер, и читателю выдается квитанция установленного образца.</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При утере или хищении ценных и редких книг для определения их стоимости комиссия может привлекать к своей работе соответствующих экспертов, а также использовать материалы научно-методических центров, книжных аукционов и ярмарок. В этих случаях определение причиненного ущерба предельными коэффициентами кратности не ограничивается.</w:t>
      </w:r>
    </w:p>
    <w:p w:rsidR="00D82046" w:rsidRPr="006E47BC" w:rsidRDefault="00541D60" w:rsidP="00D82046">
      <w:pPr>
        <w:widowControl w:val="0"/>
        <w:autoSpaceDE w:val="0"/>
        <w:autoSpaceDN w:val="0"/>
        <w:adjustRightInd w:val="0"/>
        <w:ind w:firstLine="851"/>
        <w:jc w:val="both"/>
        <w:rPr>
          <w:rFonts w:ascii="Times New Roman" w:eastAsia="Times New Roman" w:hAnsi="Times New Roman" w:cs="Times New Roman"/>
          <w:sz w:val="28"/>
          <w:szCs w:val="28"/>
        </w:rPr>
      </w:pPr>
      <w:hyperlink r:id="rId12" w:history="1">
        <w:r w:rsidR="00D82046" w:rsidRPr="00EE74CD">
          <w:rPr>
            <w:rFonts w:ascii="Times New Roman" w:eastAsia="Times New Roman" w:hAnsi="Times New Roman" w:cs="Times New Roman"/>
            <w:sz w:val="28"/>
            <w:szCs w:val="28"/>
          </w:rPr>
          <w:t>Акт</w:t>
        </w:r>
      </w:hyperlink>
      <w:r w:rsidR="00D82046" w:rsidRPr="006E47BC">
        <w:rPr>
          <w:rFonts w:ascii="Times New Roman" w:eastAsia="Times New Roman" w:hAnsi="Times New Roman" w:cs="Times New Roman"/>
          <w:sz w:val="28"/>
          <w:szCs w:val="28"/>
        </w:rPr>
        <w:t xml:space="preserve"> о списании по одной из причин, указанных в </w:t>
      </w:r>
      <w:r w:rsidR="00D82046">
        <w:rPr>
          <w:rFonts w:ascii="Times New Roman" w:eastAsia="Times New Roman" w:hAnsi="Times New Roman" w:cs="Times New Roman"/>
          <w:sz w:val="28"/>
          <w:szCs w:val="28"/>
        </w:rPr>
        <w:t>Порядке учета</w:t>
      </w:r>
      <w:r w:rsidR="00D82046" w:rsidRPr="00EE74CD">
        <w:rPr>
          <w:rFonts w:ascii="Times New Roman" w:eastAsia="Times New Roman" w:hAnsi="Times New Roman" w:cs="Times New Roman"/>
          <w:sz w:val="28"/>
          <w:szCs w:val="28"/>
        </w:rPr>
        <w:t xml:space="preserve">, </w:t>
      </w:r>
      <w:r w:rsidR="00D82046" w:rsidRPr="006E47BC">
        <w:rPr>
          <w:rFonts w:ascii="Times New Roman" w:eastAsia="Times New Roman" w:hAnsi="Times New Roman" w:cs="Times New Roman"/>
          <w:sz w:val="28"/>
          <w:szCs w:val="28"/>
        </w:rPr>
        <w:t xml:space="preserve">с приложенным списком подписывается председателем и членами комиссии по списанию объектов библиотечного фонда, утверждается </w:t>
      </w:r>
      <w:r w:rsidR="00D82046">
        <w:rPr>
          <w:rFonts w:ascii="Times New Roman" w:eastAsia="Times New Roman" w:hAnsi="Times New Roman" w:cs="Times New Roman"/>
          <w:sz w:val="28"/>
          <w:szCs w:val="28"/>
        </w:rPr>
        <w:t>генеральным директором</w:t>
      </w:r>
      <w:r w:rsidR="00D82046" w:rsidRPr="006E47BC">
        <w:rPr>
          <w:rFonts w:ascii="Times New Roman" w:eastAsia="Times New Roman" w:hAnsi="Times New Roman" w:cs="Times New Roman"/>
          <w:sz w:val="28"/>
          <w:szCs w:val="28"/>
        </w:rPr>
        <w:t>.</w:t>
      </w:r>
      <w:r w:rsidR="00D82046">
        <w:rPr>
          <w:rFonts w:ascii="Times New Roman" w:eastAsia="Times New Roman" w:hAnsi="Times New Roman" w:cs="Times New Roman"/>
          <w:sz w:val="28"/>
          <w:szCs w:val="28"/>
        </w:rPr>
        <w:t xml:space="preserve"> Акты на списание за инвентаризированного фонда подлежат утверждению учредителем организации. </w:t>
      </w:r>
      <w:r w:rsidR="00D82046" w:rsidRPr="006E47BC">
        <w:rPr>
          <w:rFonts w:ascii="Times New Roman" w:eastAsia="Times New Roman" w:hAnsi="Times New Roman" w:cs="Times New Roman"/>
          <w:sz w:val="28"/>
          <w:szCs w:val="28"/>
        </w:rPr>
        <w:t>После утверждения Акта о списании осуществляются мероприятия по перераспределению и реализации списанных объектов библиотечного фонда.</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Документы (списанные объекты библиотечного фонда), исключенные по причинам ветхости, дефектности, устарелости по содержанию, направляются в пункты вторичного сырья. Исключенные из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При отсутствии пунктов вторсырья или в случаях, когда сдача документов на переработку экономически нецелесообразна, библиотеки уничтожают исключенные документы на месте в присутствии лиц, которые составляют акт об уничтожении списанных объектов библиотечного фонда.</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В Акте о списании отражаются наименование, номер и дата документа, подтверждающего факт сдачи списанных объектов в пункт вторичного сырья, или акта об уничтожении списанных объектов библиотечного фонда. Документ прилагается к Акту о списании со списком.</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0F657E">
        <w:rPr>
          <w:rFonts w:ascii="Times New Roman" w:eastAsia="Times New Roman" w:hAnsi="Times New Roman" w:cs="Times New Roman"/>
          <w:sz w:val="28"/>
          <w:szCs w:val="28"/>
        </w:rPr>
        <w:t>Документы (списанные объекты библиотечного фонда), исключенные по причине непрофильности, передаются по актам в обменный фонд в целях дальнейшей передачи на безвозмездной основе библиотекам или реализации физическим и юридическим лицам.</w:t>
      </w:r>
    </w:p>
    <w:p w:rsidR="00D82046"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После завершения мероприятий, предусмотренных Актом о списании исключенных объектов библиотечного фонда, первый экземпляр Акта о списании со списком и документом, подтверждающим выбытие, передается</w:t>
      </w:r>
      <w:r>
        <w:rPr>
          <w:rFonts w:ascii="Times New Roman" w:eastAsia="Times New Roman" w:hAnsi="Times New Roman" w:cs="Times New Roman"/>
          <w:sz w:val="28"/>
          <w:szCs w:val="28"/>
        </w:rPr>
        <w:t xml:space="preserve"> в</w:t>
      </w:r>
      <w:r w:rsidRPr="006E47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 комплектования, второй – в финансово-экономический отдел</w:t>
      </w:r>
      <w:r w:rsidRPr="006E47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третий</w:t>
      </w:r>
      <w:r w:rsidRPr="006E47BC">
        <w:rPr>
          <w:rFonts w:ascii="Times New Roman" w:eastAsia="Times New Roman" w:hAnsi="Times New Roman" w:cs="Times New Roman"/>
          <w:sz w:val="28"/>
          <w:szCs w:val="28"/>
        </w:rPr>
        <w:t xml:space="preserve"> экземпляр </w:t>
      </w:r>
      <w:r>
        <w:rPr>
          <w:rFonts w:ascii="Times New Roman" w:eastAsia="Times New Roman" w:hAnsi="Times New Roman" w:cs="Times New Roman"/>
          <w:sz w:val="28"/>
          <w:szCs w:val="28"/>
        </w:rPr>
        <w:t xml:space="preserve">– </w:t>
      </w:r>
      <w:r w:rsidRPr="006E47BC">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структурное </w:t>
      </w:r>
      <w:r w:rsidRPr="006E47BC">
        <w:rPr>
          <w:rFonts w:ascii="Times New Roman" w:eastAsia="Times New Roman" w:hAnsi="Times New Roman" w:cs="Times New Roman"/>
          <w:sz w:val="28"/>
          <w:szCs w:val="28"/>
        </w:rPr>
        <w:t>подразделени</w:t>
      </w:r>
      <w:r>
        <w:rPr>
          <w:rFonts w:ascii="Times New Roman" w:eastAsia="Times New Roman" w:hAnsi="Times New Roman" w:cs="Times New Roman"/>
          <w:sz w:val="28"/>
          <w:szCs w:val="28"/>
        </w:rPr>
        <w:t>е</w:t>
      </w:r>
      <w:r w:rsidRPr="006E47BC">
        <w:rPr>
          <w:rFonts w:ascii="Times New Roman" w:eastAsia="Times New Roman" w:hAnsi="Times New Roman" w:cs="Times New Roman"/>
          <w:sz w:val="28"/>
          <w:szCs w:val="28"/>
        </w:rPr>
        <w:t xml:space="preserve">, </w:t>
      </w:r>
      <w:r w:rsidRPr="007824DE">
        <w:rPr>
          <w:rFonts w:ascii="Times New Roman" w:eastAsia="Times New Roman" w:hAnsi="Times New Roman" w:cs="Times New Roman"/>
          <w:sz w:val="28"/>
          <w:szCs w:val="28"/>
        </w:rPr>
        <w:t xml:space="preserve">осуществляющее </w:t>
      </w:r>
      <w:r>
        <w:rPr>
          <w:rFonts w:ascii="Times New Roman" w:eastAsia="Times New Roman" w:hAnsi="Times New Roman" w:cs="Times New Roman"/>
          <w:sz w:val="28"/>
          <w:szCs w:val="28"/>
        </w:rPr>
        <w:t>списание</w:t>
      </w:r>
      <w:r w:rsidRPr="007824DE">
        <w:rPr>
          <w:rFonts w:ascii="Times New Roman" w:eastAsia="Times New Roman" w:hAnsi="Times New Roman" w:cs="Times New Roman"/>
          <w:sz w:val="28"/>
          <w:szCs w:val="28"/>
        </w:rPr>
        <w:t xml:space="preserve"> библиотечного фонда.</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 xml:space="preserve">Акты о списании регистрируются в книге </w:t>
      </w:r>
      <w:r>
        <w:rPr>
          <w:rFonts w:ascii="Times New Roman" w:eastAsia="Times New Roman" w:hAnsi="Times New Roman" w:cs="Times New Roman"/>
          <w:sz w:val="28"/>
          <w:szCs w:val="28"/>
        </w:rPr>
        <w:t>регистрации Актов</w:t>
      </w:r>
      <w:r w:rsidRPr="006E47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E47BC">
        <w:rPr>
          <w:rFonts w:ascii="Times New Roman" w:eastAsia="Times New Roman" w:hAnsi="Times New Roman" w:cs="Times New Roman"/>
          <w:sz w:val="28"/>
          <w:szCs w:val="28"/>
        </w:rPr>
        <w:t xml:space="preserve">На основании </w:t>
      </w:r>
      <w:hyperlink r:id="rId13" w:history="1">
        <w:r w:rsidRPr="00EE74CD">
          <w:rPr>
            <w:rFonts w:ascii="Times New Roman" w:eastAsia="Times New Roman" w:hAnsi="Times New Roman" w:cs="Times New Roman"/>
            <w:sz w:val="28"/>
            <w:szCs w:val="28"/>
          </w:rPr>
          <w:t>Акта</w:t>
        </w:r>
      </w:hyperlink>
      <w:r w:rsidRPr="00EE74CD">
        <w:rPr>
          <w:rFonts w:ascii="Times New Roman" w:eastAsia="Times New Roman" w:hAnsi="Times New Roman" w:cs="Times New Roman"/>
          <w:sz w:val="28"/>
          <w:szCs w:val="28"/>
        </w:rPr>
        <w:t xml:space="preserve"> </w:t>
      </w:r>
      <w:r w:rsidRPr="006E47BC">
        <w:rPr>
          <w:rFonts w:ascii="Times New Roman" w:eastAsia="Times New Roman" w:hAnsi="Times New Roman" w:cs="Times New Roman"/>
          <w:sz w:val="28"/>
          <w:szCs w:val="28"/>
        </w:rPr>
        <w:t xml:space="preserve">о списании исключенных объектов библиотечного фонда </w:t>
      </w:r>
      <w:r>
        <w:rPr>
          <w:rFonts w:ascii="Times New Roman" w:eastAsia="Times New Roman" w:hAnsi="Times New Roman" w:cs="Times New Roman"/>
          <w:sz w:val="28"/>
          <w:szCs w:val="28"/>
        </w:rPr>
        <w:t xml:space="preserve">отдел комплектования, структурное </w:t>
      </w:r>
      <w:r w:rsidRPr="006E47BC">
        <w:rPr>
          <w:rFonts w:ascii="Times New Roman" w:eastAsia="Times New Roman" w:hAnsi="Times New Roman" w:cs="Times New Roman"/>
          <w:sz w:val="28"/>
          <w:szCs w:val="28"/>
        </w:rPr>
        <w:t>подразделение</w:t>
      </w:r>
      <w:r>
        <w:rPr>
          <w:rFonts w:ascii="Times New Roman" w:eastAsia="Times New Roman" w:hAnsi="Times New Roman" w:cs="Times New Roman"/>
          <w:sz w:val="28"/>
          <w:szCs w:val="28"/>
        </w:rPr>
        <w:t xml:space="preserve">, Центр корпоративных информационных библиотечных ресурсов </w:t>
      </w:r>
      <w:r w:rsidRPr="006E47BC">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финансово-экономический отдел</w:t>
      </w:r>
      <w:r w:rsidRPr="006E47BC">
        <w:rPr>
          <w:rFonts w:ascii="Times New Roman" w:eastAsia="Times New Roman" w:hAnsi="Times New Roman" w:cs="Times New Roman"/>
          <w:sz w:val="28"/>
          <w:szCs w:val="28"/>
        </w:rPr>
        <w:t xml:space="preserve"> вносят изменения в соответствующие учетные документы.</w:t>
      </w:r>
    </w:p>
    <w:p w:rsidR="00D82046" w:rsidRPr="006E47BC"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книгах суммарного</w:t>
      </w:r>
      <w:r w:rsidRPr="006E47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учета структурных подразделений </w:t>
      </w:r>
      <w:r w:rsidRPr="006E47BC">
        <w:rPr>
          <w:rFonts w:ascii="Times New Roman" w:eastAsia="Times New Roman" w:hAnsi="Times New Roman" w:cs="Times New Roman"/>
          <w:sz w:val="28"/>
          <w:szCs w:val="28"/>
        </w:rPr>
        <w:t>проставляется номер и дата Акта о списании.</w:t>
      </w:r>
      <w:r>
        <w:rPr>
          <w:rFonts w:ascii="Times New Roman" w:eastAsia="Times New Roman" w:hAnsi="Times New Roman" w:cs="Times New Roman"/>
          <w:sz w:val="28"/>
          <w:szCs w:val="28"/>
        </w:rPr>
        <w:t xml:space="preserve"> </w:t>
      </w:r>
      <w:r w:rsidRPr="006E47BC">
        <w:rPr>
          <w:rFonts w:ascii="Times New Roman" w:eastAsia="Times New Roman" w:hAnsi="Times New Roman" w:cs="Times New Roman"/>
          <w:sz w:val="28"/>
          <w:szCs w:val="28"/>
        </w:rPr>
        <w:t>Все исключаемые из фонда библиотеки документы (книги, журналы, другие виды документов) должны быть соответствующим образом оформлены: специальным штемпелем должны быть погашены штампы библиотеки.</w:t>
      </w:r>
    </w:p>
    <w:p w:rsidR="00D82046" w:rsidRPr="009C5910" w:rsidRDefault="00D82046" w:rsidP="00D82046">
      <w:pPr>
        <w:widowControl w:val="0"/>
        <w:autoSpaceDE w:val="0"/>
        <w:autoSpaceDN w:val="0"/>
        <w:adjustRightInd w:val="0"/>
        <w:ind w:firstLine="851"/>
        <w:jc w:val="both"/>
        <w:rPr>
          <w:rFonts w:ascii="Times New Roman" w:eastAsia="Times New Roman" w:hAnsi="Times New Roman" w:cs="Times New Roman"/>
          <w:sz w:val="28"/>
          <w:szCs w:val="28"/>
        </w:rPr>
      </w:pPr>
      <w:r w:rsidRPr="009C5910">
        <w:rPr>
          <w:rFonts w:ascii="Times New Roman" w:eastAsia="Times New Roman" w:hAnsi="Times New Roman" w:cs="Times New Roman"/>
          <w:sz w:val="28"/>
          <w:szCs w:val="28"/>
        </w:rPr>
        <w:t>Электронные сетевые локальные документы удаляются из электронной библиотеки на основании Акта о списании с указанием причины исключения. Наименование, номер и дата акта вводятся в базу данных в качестве метаинформации к соответствующему документу.</w:t>
      </w:r>
    </w:p>
    <w:p w:rsidR="00D82046" w:rsidRDefault="00D82046" w:rsidP="00D82046">
      <w:pPr>
        <w:pStyle w:val="a6"/>
        <w:shd w:val="clear" w:color="auto" w:fill="FFFFFF"/>
        <w:spacing w:before="0" w:beforeAutospacing="0" w:after="0" w:afterAutospacing="0"/>
        <w:ind w:firstLine="851"/>
        <w:jc w:val="both"/>
        <w:rPr>
          <w:color w:val="000000"/>
          <w:sz w:val="28"/>
          <w:szCs w:val="28"/>
        </w:rPr>
      </w:pPr>
      <w:r w:rsidRPr="009C5910">
        <w:rPr>
          <w:sz w:val="28"/>
          <w:szCs w:val="28"/>
        </w:rPr>
        <w:t>Выбытие электронных сетевых удаленных документов не оформляется специальным документом. Подтверждением выбытия является истечение срока действия документа (договора, контракта, лицензионного соглашения), оформленного на право доступа к определенной базе данных (пакету) сетевых документов, и отсутствие договора, контракта, лицензионного соглашения, оформленного на новый срок.</w:t>
      </w:r>
    </w:p>
    <w:p w:rsidR="00525E50" w:rsidRPr="00581A38" w:rsidRDefault="00581A38" w:rsidP="00D82046">
      <w:pPr>
        <w:pStyle w:val="a6"/>
        <w:shd w:val="clear" w:color="auto" w:fill="FFFFFF"/>
        <w:spacing w:before="0" w:beforeAutospacing="0" w:after="0" w:afterAutospacing="0"/>
        <w:ind w:firstLine="993"/>
        <w:jc w:val="both"/>
        <w:rPr>
          <w:color w:val="000000"/>
          <w:sz w:val="28"/>
          <w:szCs w:val="28"/>
        </w:rPr>
      </w:pPr>
      <w:r>
        <w:rPr>
          <w:color w:val="000000"/>
          <w:sz w:val="28"/>
          <w:szCs w:val="28"/>
        </w:rPr>
        <w:t>В</w:t>
      </w:r>
      <w:r w:rsidR="00DE4491" w:rsidRPr="00581A38">
        <w:rPr>
          <w:color w:val="000000"/>
          <w:sz w:val="28"/>
          <w:szCs w:val="28"/>
        </w:rPr>
        <w:t xml:space="preserve"> «Порядке учёта» представлена процедура исключения документов из библиотечного фонда как особо ценного движимого имущества (ОЦДИ), отличная от общих процедур списания ОЦДИ. Общая процедура списания, изложенная в приказе Министерства культуры РФ от 3 октября 2011 г. № 956, оказалась неприемлемой для библиотечных фондов и парализовала всю систему движения документов. </w:t>
      </w:r>
    </w:p>
    <w:p w:rsidR="00525E50" w:rsidRDefault="00DE4491" w:rsidP="00F03A35">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 xml:space="preserve">Исключение из фондов практически прекратилось, реализация списанной литературы, в том числе книгообмен, остановилась, фонды перестали «дышать». Причиной произошедшего коллапса стала недооценка специфики библиотечного фонда как сложного и динамичного объекта имущества, сущность которого заключается в максимальной мобильности, когда исключение из фонда способствует росту одного из качественных показателей библиотечной деятельности – обновления состава фонда. </w:t>
      </w:r>
    </w:p>
    <w:p w:rsidR="00DE4491" w:rsidRDefault="00DE4491" w:rsidP="00F03A35">
      <w:pPr>
        <w:pStyle w:val="a6"/>
        <w:shd w:val="clear" w:color="auto" w:fill="FFFFFF"/>
        <w:spacing w:before="0" w:beforeAutospacing="0" w:after="0" w:afterAutospacing="0"/>
        <w:ind w:firstLine="851"/>
        <w:jc w:val="both"/>
        <w:rPr>
          <w:color w:val="000000"/>
          <w:sz w:val="28"/>
          <w:szCs w:val="28"/>
        </w:rPr>
      </w:pPr>
      <w:r w:rsidRPr="00F833D8">
        <w:rPr>
          <w:color w:val="000000"/>
          <w:sz w:val="28"/>
          <w:szCs w:val="28"/>
        </w:rPr>
        <w:t>В «Порядке учёта» предложен компромиссный вариант, предоставляющий библиотекам возможность оперативного списания изданий в целях актуализации состава фонда, а учредителю возможность контроля за происходящим процессом на основе представляемых библиотекой сведений о списании. Контрольная функция учредителя выражается в мониторинге изменений состава фонда и в предупреждении его необоснованного сокращения, как тенденции к постепенному исчезновению.</w:t>
      </w:r>
    </w:p>
    <w:p w:rsidR="00206FD6" w:rsidRDefault="00206FD6" w:rsidP="00F03A35">
      <w:pPr>
        <w:widowControl w:val="0"/>
        <w:autoSpaceDE w:val="0"/>
        <w:autoSpaceDN w:val="0"/>
        <w:adjustRightInd w:val="0"/>
        <w:ind w:firstLine="851"/>
        <w:jc w:val="both"/>
        <w:rPr>
          <w:rFonts w:ascii="Times New Roman" w:eastAsia="Times New Roman" w:hAnsi="Times New Roman" w:cs="Times New Roman"/>
          <w:sz w:val="28"/>
          <w:szCs w:val="28"/>
        </w:rPr>
      </w:pPr>
      <w:r w:rsidRPr="006E47BC">
        <w:rPr>
          <w:rFonts w:ascii="Times New Roman" w:eastAsia="Times New Roman" w:hAnsi="Times New Roman" w:cs="Times New Roman"/>
          <w:sz w:val="28"/>
          <w:szCs w:val="28"/>
        </w:rPr>
        <w:t>Ежеквартально, при условии изменения состава ОЦДИ, общие сведения о количестве и стоимости документов, списанных из библиотечного фонда как объекта особо ценного движимого имущества, с указанием перечня Актов о списании, причин и направлений выбытия документов, представляются учредителю. Количество выбывающих документов не должно превышать количества вновь поступающих документов в библиотечный фонд.</w:t>
      </w:r>
    </w:p>
    <w:p w:rsidR="00F03A35" w:rsidRDefault="00F03A35" w:rsidP="00F03A35">
      <w:pPr>
        <w:jc w:val="both"/>
        <w:rPr>
          <w:rStyle w:val="FontStyle27"/>
          <w:rFonts w:ascii="Times New Roman" w:hAnsi="Times New Roman" w:cs="Times New Roman"/>
          <w:b w:val="0"/>
          <w:sz w:val="28"/>
          <w:szCs w:val="28"/>
        </w:rPr>
      </w:pPr>
      <w:r>
        <w:rPr>
          <w:rStyle w:val="FontStyle27"/>
          <w:rFonts w:ascii="Times New Roman" w:hAnsi="Times New Roman" w:cs="Times New Roman"/>
          <w:b w:val="0"/>
          <w:sz w:val="28"/>
          <w:szCs w:val="28"/>
        </w:rPr>
        <w:br w:type="page"/>
      </w:r>
    </w:p>
    <w:p w:rsidR="002355BC" w:rsidRPr="000E2FED" w:rsidRDefault="002355BC" w:rsidP="00640576">
      <w:pPr>
        <w:tabs>
          <w:tab w:val="left" w:pos="1701"/>
        </w:tabs>
        <w:autoSpaceDE w:val="0"/>
        <w:autoSpaceDN w:val="0"/>
        <w:adjustRightInd w:val="0"/>
        <w:ind w:firstLine="851"/>
        <w:jc w:val="center"/>
        <w:rPr>
          <w:rFonts w:ascii="Times New Roman" w:hAnsi="Times New Roman"/>
          <w:b/>
          <w:sz w:val="28"/>
          <w:szCs w:val="28"/>
        </w:rPr>
      </w:pPr>
      <w:bookmarkStart w:id="0" w:name="_GoBack"/>
      <w:bookmarkEnd w:id="0"/>
      <w:r w:rsidRPr="000E2FED">
        <w:rPr>
          <w:rFonts w:ascii="Times New Roman" w:hAnsi="Times New Roman"/>
          <w:b/>
          <w:sz w:val="28"/>
          <w:szCs w:val="28"/>
        </w:rPr>
        <w:t>Нормативные правовые акты,</w:t>
      </w:r>
    </w:p>
    <w:p w:rsidR="002355BC" w:rsidRPr="000E2FED" w:rsidRDefault="002355BC" w:rsidP="00640576">
      <w:pPr>
        <w:tabs>
          <w:tab w:val="left" w:pos="1701"/>
        </w:tabs>
        <w:autoSpaceDE w:val="0"/>
        <w:autoSpaceDN w:val="0"/>
        <w:adjustRightInd w:val="0"/>
        <w:ind w:firstLine="851"/>
        <w:jc w:val="center"/>
        <w:rPr>
          <w:rFonts w:ascii="Times New Roman" w:hAnsi="Times New Roman"/>
          <w:b/>
          <w:sz w:val="36"/>
          <w:szCs w:val="28"/>
        </w:rPr>
      </w:pPr>
      <w:r w:rsidRPr="000E2FED">
        <w:rPr>
          <w:rFonts w:ascii="Times New Roman" w:hAnsi="Times New Roman"/>
          <w:b/>
          <w:sz w:val="28"/>
          <w:szCs w:val="28"/>
        </w:rPr>
        <w:t xml:space="preserve">регулирующие </w:t>
      </w:r>
      <w:r w:rsidR="002164B0">
        <w:rPr>
          <w:rFonts w:ascii="Times New Roman" w:hAnsi="Times New Roman"/>
          <w:b/>
          <w:sz w:val="28"/>
          <w:szCs w:val="28"/>
        </w:rPr>
        <w:t>формирование фонда библиотеки</w:t>
      </w:r>
    </w:p>
    <w:p w:rsidR="002355BC" w:rsidRPr="004D5C0E" w:rsidRDefault="002355BC" w:rsidP="00640576">
      <w:pPr>
        <w:tabs>
          <w:tab w:val="left" w:pos="1701"/>
        </w:tabs>
        <w:autoSpaceDE w:val="0"/>
        <w:autoSpaceDN w:val="0"/>
        <w:adjustRightInd w:val="0"/>
        <w:ind w:firstLine="851"/>
        <w:jc w:val="both"/>
        <w:rPr>
          <w:rFonts w:ascii="Times New Roman" w:hAnsi="Times New Roman"/>
          <w:sz w:val="36"/>
          <w:szCs w:val="28"/>
        </w:rPr>
      </w:pPr>
    </w:p>
    <w:p w:rsidR="002355BC" w:rsidRDefault="002355BC" w:rsidP="00640576">
      <w:pPr>
        <w:tabs>
          <w:tab w:val="left" w:pos="1701"/>
        </w:tabs>
        <w:autoSpaceDE w:val="0"/>
        <w:autoSpaceDN w:val="0"/>
        <w:adjustRightInd w:val="0"/>
        <w:ind w:firstLine="851"/>
        <w:jc w:val="both"/>
        <w:rPr>
          <w:rFonts w:ascii="Times New Roman" w:hAnsi="Times New Roman"/>
          <w:b/>
          <w:sz w:val="28"/>
          <w:szCs w:val="28"/>
        </w:rPr>
      </w:pPr>
      <w:r w:rsidRPr="00E1338C">
        <w:rPr>
          <w:rFonts w:ascii="Times New Roman" w:hAnsi="Times New Roman"/>
          <w:b/>
          <w:sz w:val="28"/>
          <w:szCs w:val="28"/>
        </w:rPr>
        <w:t>Нормативные правовые акты, федерального значения:</w:t>
      </w:r>
    </w:p>
    <w:p w:rsidR="00640576" w:rsidRPr="00E1338C" w:rsidRDefault="00640576" w:rsidP="00640576">
      <w:pPr>
        <w:tabs>
          <w:tab w:val="left" w:pos="1701"/>
        </w:tabs>
        <w:autoSpaceDE w:val="0"/>
        <w:autoSpaceDN w:val="0"/>
        <w:adjustRightInd w:val="0"/>
        <w:ind w:firstLine="851"/>
        <w:jc w:val="both"/>
        <w:rPr>
          <w:rFonts w:ascii="Times New Roman" w:hAnsi="Times New Roman"/>
          <w:b/>
          <w:sz w:val="28"/>
          <w:szCs w:val="28"/>
        </w:rPr>
      </w:pPr>
    </w:p>
    <w:p w:rsidR="002355BC" w:rsidRPr="008B7A7C" w:rsidRDefault="002355BC" w:rsidP="00352F9F">
      <w:pPr>
        <w:pStyle w:val="a3"/>
        <w:numPr>
          <w:ilvl w:val="0"/>
          <w:numId w:val="11"/>
        </w:numPr>
        <w:tabs>
          <w:tab w:val="left" w:pos="1985"/>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Конституция Российской Федерации.</w:t>
      </w:r>
    </w:p>
    <w:p w:rsidR="002355BC" w:rsidRPr="008B7A7C" w:rsidRDefault="002355BC" w:rsidP="00352F9F">
      <w:pPr>
        <w:pStyle w:val="a3"/>
        <w:numPr>
          <w:ilvl w:val="0"/>
          <w:numId w:val="11"/>
        </w:numPr>
        <w:tabs>
          <w:tab w:val="left" w:pos="1985"/>
        </w:tabs>
        <w:autoSpaceDE w:val="0"/>
        <w:autoSpaceDN w:val="0"/>
        <w:adjustRightInd w:val="0"/>
        <w:ind w:left="0" w:firstLine="851"/>
        <w:jc w:val="both"/>
        <w:rPr>
          <w:rFonts w:ascii="Times New Roman" w:hAnsi="Times New Roman"/>
          <w:sz w:val="28"/>
          <w:szCs w:val="28"/>
        </w:rPr>
      </w:pPr>
      <w:r w:rsidRPr="008B7A7C">
        <w:rPr>
          <w:rFonts w:ascii="Times New Roman" w:hAnsi="Times New Roman"/>
          <w:bCs/>
          <w:sz w:val="28"/>
          <w:szCs w:val="28"/>
        </w:rPr>
        <w:t>Федеральный Закон от 9 октября 1992 года № 3612-1 «Основы законодательства Российской Федерации о культуре».</w:t>
      </w:r>
    </w:p>
    <w:p w:rsidR="002355BC" w:rsidRPr="008B7A7C" w:rsidRDefault="002355BC" w:rsidP="00352F9F">
      <w:pPr>
        <w:pStyle w:val="a3"/>
        <w:numPr>
          <w:ilvl w:val="0"/>
          <w:numId w:val="11"/>
        </w:numPr>
        <w:tabs>
          <w:tab w:val="left" w:pos="1985"/>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Федеральный закон от 29 декабря 1994 года № 77-ФЗ «Об обязательном экземпляре документов»</w:t>
      </w:r>
    </w:p>
    <w:p w:rsidR="002355BC" w:rsidRPr="008B7A7C" w:rsidRDefault="002355BC" w:rsidP="00352F9F">
      <w:pPr>
        <w:pStyle w:val="a3"/>
        <w:numPr>
          <w:ilvl w:val="0"/>
          <w:numId w:val="11"/>
        </w:numPr>
        <w:tabs>
          <w:tab w:val="left" w:pos="1985"/>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Федеральный закон Российской Федерации от 29 декабря 1994 года № 78-ФЗ «О библиотечном деле».</w:t>
      </w:r>
    </w:p>
    <w:p w:rsidR="002355BC" w:rsidRPr="008B7A7C" w:rsidRDefault="002355BC" w:rsidP="00352F9F">
      <w:pPr>
        <w:pStyle w:val="a3"/>
        <w:numPr>
          <w:ilvl w:val="0"/>
          <w:numId w:val="11"/>
        </w:numPr>
        <w:ind w:left="0" w:firstLine="851"/>
        <w:jc w:val="both"/>
        <w:rPr>
          <w:rFonts w:ascii="Times New Roman" w:hAnsi="Times New Roman"/>
          <w:sz w:val="28"/>
          <w:szCs w:val="28"/>
        </w:rPr>
      </w:pPr>
      <w:r w:rsidRPr="008B7A7C">
        <w:rPr>
          <w:rFonts w:ascii="Times New Roman" w:hAnsi="Times New Roman"/>
          <w:sz w:val="28"/>
          <w:szCs w:val="28"/>
        </w:rPr>
        <w:t>Государственная программа Российской Федерации «Информационное общество» (2011 – 2020 годы). Утверждена Правительством Российской Федерации от 20.10.2010 № 1815-р.</w:t>
      </w:r>
    </w:p>
    <w:p w:rsidR="002355BC" w:rsidRPr="008B7A7C" w:rsidRDefault="002355BC" w:rsidP="00352F9F">
      <w:pPr>
        <w:pStyle w:val="a3"/>
        <w:numPr>
          <w:ilvl w:val="0"/>
          <w:numId w:val="11"/>
        </w:numPr>
        <w:tabs>
          <w:tab w:val="left" w:pos="1843"/>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Федеральный закон от 25 июля 2002 года № 114-ФЗ «О противодействии экстремистской деятельности».</w:t>
      </w:r>
    </w:p>
    <w:p w:rsidR="002355BC" w:rsidRPr="008B7A7C" w:rsidRDefault="002355BC" w:rsidP="00352F9F">
      <w:pPr>
        <w:pStyle w:val="a3"/>
        <w:numPr>
          <w:ilvl w:val="0"/>
          <w:numId w:val="11"/>
        </w:numPr>
        <w:tabs>
          <w:tab w:val="left" w:pos="709"/>
          <w:tab w:val="left" w:pos="1843"/>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 xml:space="preserve">Федеральный закон от 29 декабря 2010 года № 436-ФЗ «О защите детей от информации, причиняющей вред их здоровью и развитию». </w:t>
      </w:r>
    </w:p>
    <w:p w:rsidR="002355BC" w:rsidRPr="008B7A7C" w:rsidRDefault="002355BC" w:rsidP="00352F9F">
      <w:pPr>
        <w:pStyle w:val="a3"/>
        <w:numPr>
          <w:ilvl w:val="0"/>
          <w:numId w:val="11"/>
        </w:numPr>
        <w:tabs>
          <w:tab w:val="left" w:pos="0"/>
          <w:tab w:val="left" w:pos="1843"/>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Федеральный закон № 44 «О контрактной системе в сфере закупок товаров, работ и услуг для обеспечения государственных и муниципальных нужд», вступил в силу с 01.01.2014 г.</w:t>
      </w:r>
    </w:p>
    <w:p w:rsidR="002355BC" w:rsidRPr="008B7A7C" w:rsidRDefault="002355BC" w:rsidP="00352F9F">
      <w:pPr>
        <w:pStyle w:val="a3"/>
        <w:numPr>
          <w:ilvl w:val="0"/>
          <w:numId w:val="11"/>
        </w:numPr>
        <w:tabs>
          <w:tab w:val="left" w:pos="0"/>
          <w:tab w:val="left" w:pos="1843"/>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«Порядок учета документов, входящих в состав библиотечного фонда», утвержденный приказом Министерства культуры РФ от 08 октября 2012 г. № 1077</w:t>
      </w:r>
    </w:p>
    <w:p w:rsidR="002355BC" w:rsidRDefault="002355BC" w:rsidP="00352F9F">
      <w:pPr>
        <w:pStyle w:val="a3"/>
        <w:numPr>
          <w:ilvl w:val="0"/>
          <w:numId w:val="11"/>
        </w:numPr>
        <w:tabs>
          <w:tab w:val="left" w:pos="1985"/>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Постановление Минтруда России от 3 февраля 1997 года №6 «Об утверждении Межотраслевых норм времени на работы, выполняемые в библиотеках».</w:t>
      </w:r>
    </w:p>
    <w:p w:rsidR="008B7A7C" w:rsidRPr="008B7A7C" w:rsidRDefault="008B7A7C" w:rsidP="00352F9F">
      <w:pPr>
        <w:pStyle w:val="a3"/>
        <w:numPr>
          <w:ilvl w:val="0"/>
          <w:numId w:val="11"/>
        </w:numPr>
        <w:tabs>
          <w:tab w:val="left" w:pos="1985"/>
        </w:tabs>
        <w:autoSpaceDE w:val="0"/>
        <w:autoSpaceDN w:val="0"/>
        <w:adjustRightInd w:val="0"/>
        <w:ind w:left="0" w:firstLine="851"/>
        <w:jc w:val="both"/>
        <w:rPr>
          <w:rFonts w:ascii="Times New Roman" w:hAnsi="Times New Roman"/>
          <w:sz w:val="28"/>
          <w:szCs w:val="28"/>
        </w:rPr>
      </w:pPr>
      <w:r>
        <w:rPr>
          <w:rFonts w:ascii="Times New Roman" w:hAnsi="Times New Roman"/>
          <w:sz w:val="28"/>
          <w:szCs w:val="28"/>
        </w:rPr>
        <w:t>Модельный стандарт деятельности публичной библиотеки, принят Конференцией РБА 22 мая 2008 г.</w:t>
      </w:r>
    </w:p>
    <w:p w:rsidR="002355BC" w:rsidRPr="00E1338C" w:rsidRDefault="002355BC" w:rsidP="008B7A7C">
      <w:pPr>
        <w:tabs>
          <w:tab w:val="left" w:pos="1701"/>
        </w:tabs>
        <w:autoSpaceDE w:val="0"/>
        <w:autoSpaceDN w:val="0"/>
        <w:adjustRightInd w:val="0"/>
        <w:ind w:left="851"/>
        <w:jc w:val="both"/>
        <w:rPr>
          <w:rFonts w:ascii="Times New Roman" w:hAnsi="Times New Roman"/>
          <w:b/>
          <w:sz w:val="28"/>
          <w:szCs w:val="28"/>
        </w:rPr>
      </w:pPr>
    </w:p>
    <w:p w:rsidR="002355BC" w:rsidRPr="00FA64B0" w:rsidRDefault="002355BC" w:rsidP="008B7A7C">
      <w:pPr>
        <w:tabs>
          <w:tab w:val="left" w:pos="1701"/>
        </w:tabs>
        <w:autoSpaceDE w:val="0"/>
        <w:autoSpaceDN w:val="0"/>
        <w:adjustRightInd w:val="0"/>
        <w:ind w:left="851"/>
        <w:jc w:val="center"/>
        <w:rPr>
          <w:rFonts w:ascii="Times New Roman" w:hAnsi="Times New Roman"/>
          <w:sz w:val="28"/>
          <w:szCs w:val="28"/>
        </w:rPr>
      </w:pPr>
      <w:r w:rsidRPr="00E1338C">
        <w:rPr>
          <w:rFonts w:ascii="Times New Roman" w:hAnsi="Times New Roman"/>
          <w:b/>
          <w:sz w:val="28"/>
          <w:szCs w:val="28"/>
        </w:rPr>
        <w:t xml:space="preserve">Нормативные правовые акты, </w:t>
      </w:r>
      <w:r>
        <w:rPr>
          <w:rFonts w:ascii="Times New Roman" w:hAnsi="Times New Roman"/>
          <w:b/>
          <w:sz w:val="28"/>
          <w:szCs w:val="28"/>
        </w:rPr>
        <w:t xml:space="preserve">программы, концепции </w:t>
      </w:r>
      <w:r w:rsidRPr="00E1338C">
        <w:rPr>
          <w:rFonts w:ascii="Times New Roman" w:hAnsi="Times New Roman"/>
          <w:b/>
          <w:sz w:val="28"/>
          <w:szCs w:val="28"/>
        </w:rPr>
        <w:t>регионального значения:</w:t>
      </w:r>
    </w:p>
    <w:p w:rsidR="002355BC" w:rsidRDefault="002355BC" w:rsidP="00352F9F">
      <w:pPr>
        <w:pStyle w:val="a3"/>
        <w:numPr>
          <w:ilvl w:val="0"/>
          <w:numId w:val="12"/>
        </w:numPr>
        <w:tabs>
          <w:tab w:val="left" w:pos="1985"/>
        </w:tabs>
        <w:autoSpaceDE w:val="0"/>
        <w:autoSpaceDN w:val="0"/>
        <w:adjustRightInd w:val="0"/>
        <w:ind w:left="0" w:firstLine="851"/>
        <w:jc w:val="both"/>
        <w:rPr>
          <w:rFonts w:ascii="Times New Roman" w:hAnsi="Times New Roman"/>
          <w:sz w:val="28"/>
          <w:szCs w:val="28"/>
        </w:rPr>
      </w:pPr>
      <w:r w:rsidRPr="008B7A7C">
        <w:rPr>
          <w:rFonts w:ascii="Times New Roman" w:hAnsi="Times New Roman"/>
          <w:sz w:val="28"/>
          <w:szCs w:val="28"/>
        </w:rPr>
        <w:t>«Положение об обязательном экземпляре документов Хабаровского края», утвержден постановлением Правительства Хабаровского края от 13.01.2009 г. № 5-пр.</w:t>
      </w:r>
    </w:p>
    <w:p w:rsidR="008B7A7C" w:rsidRPr="00694849" w:rsidRDefault="00694849" w:rsidP="00352F9F">
      <w:pPr>
        <w:pStyle w:val="a3"/>
        <w:numPr>
          <w:ilvl w:val="0"/>
          <w:numId w:val="12"/>
        </w:numPr>
        <w:tabs>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Модельный стандарт деятельности муниципальной публичной библиотеки Хабаровского края</w:t>
      </w:r>
      <w:r>
        <w:rPr>
          <w:rFonts w:ascii="Times New Roman" w:hAnsi="Times New Roman"/>
          <w:sz w:val="28"/>
          <w:szCs w:val="28"/>
        </w:rPr>
        <w:t xml:space="preserve">, </w:t>
      </w:r>
      <w:r w:rsidRPr="00694849">
        <w:rPr>
          <w:rFonts w:ascii="Times New Roman" w:hAnsi="Times New Roman"/>
          <w:sz w:val="28"/>
          <w:szCs w:val="28"/>
        </w:rPr>
        <w:t>у</w:t>
      </w:r>
      <w:r w:rsidRPr="00694849">
        <w:rPr>
          <w:rFonts w:ascii="Times New Roman" w:hAnsi="Times New Roman"/>
          <w:color w:val="000000"/>
          <w:sz w:val="28"/>
          <w:szCs w:val="28"/>
        </w:rPr>
        <w:t>твержден коллегией Министерства культуры Хабаровского края в 2006 г.</w:t>
      </w:r>
    </w:p>
    <w:p w:rsidR="00694849" w:rsidRPr="00694849" w:rsidRDefault="00694849" w:rsidP="00352F9F">
      <w:pPr>
        <w:pStyle w:val="a3"/>
        <w:numPr>
          <w:ilvl w:val="0"/>
          <w:numId w:val="12"/>
        </w:numPr>
        <w:tabs>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bCs/>
          <w:sz w:val="28"/>
          <w:szCs w:val="28"/>
        </w:rPr>
        <w:t>Концепция развития краевого государственного бюджетного научного учреждения культуры "Дальневосточная государственная научная библиотека" до 2020 года</w:t>
      </w:r>
      <w:r>
        <w:rPr>
          <w:rFonts w:ascii="Times New Roman" w:hAnsi="Times New Roman"/>
          <w:bCs/>
          <w:sz w:val="28"/>
          <w:szCs w:val="28"/>
        </w:rPr>
        <w:t>, 2011 г.</w:t>
      </w:r>
    </w:p>
    <w:p w:rsidR="00694849" w:rsidRDefault="00694849" w:rsidP="00694849">
      <w:pPr>
        <w:pStyle w:val="a3"/>
        <w:tabs>
          <w:tab w:val="left" w:pos="1985"/>
        </w:tabs>
        <w:autoSpaceDE w:val="0"/>
        <w:autoSpaceDN w:val="0"/>
        <w:adjustRightInd w:val="0"/>
        <w:ind w:left="851"/>
        <w:jc w:val="both"/>
        <w:rPr>
          <w:rFonts w:ascii="Times New Roman" w:hAnsi="Times New Roman"/>
          <w:color w:val="000000"/>
          <w:sz w:val="28"/>
          <w:szCs w:val="28"/>
        </w:rPr>
      </w:pPr>
    </w:p>
    <w:p w:rsidR="002355BC" w:rsidRPr="00E1338C" w:rsidRDefault="002355BC" w:rsidP="008B7A7C">
      <w:pPr>
        <w:tabs>
          <w:tab w:val="left" w:pos="1701"/>
          <w:tab w:val="left" w:pos="1985"/>
        </w:tabs>
        <w:autoSpaceDE w:val="0"/>
        <w:autoSpaceDN w:val="0"/>
        <w:adjustRightInd w:val="0"/>
        <w:ind w:left="851"/>
        <w:jc w:val="center"/>
        <w:rPr>
          <w:rFonts w:ascii="Times New Roman" w:hAnsi="Times New Roman"/>
          <w:b/>
          <w:sz w:val="28"/>
          <w:szCs w:val="28"/>
        </w:rPr>
      </w:pPr>
      <w:r w:rsidRPr="00E1338C">
        <w:rPr>
          <w:rFonts w:ascii="Times New Roman" w:hAnsi="Times New Roman"/>
          <w:b/>
          <w:sz w:val="28"/>
          <w:szCs w:val="28"/>
        </w:rPr>
        <w:t>Нормативные документы, принятые учреждением:</w:t>
      </w:r>
    </w:p>
    <w:p w:rsidR="00350B83" w:rsidRPr="00694849" w:rsidRDefault="00350B83"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«Порядок учёта документов, входящих в состав библиотечного фонда КГБНУК ДВГНБ»</w:t>
      </w:r>
    </w:p>
    <w:p w:rsidR="00350B83" w:rsidRPr="00694849" w:rsidRDefault="00350B83"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«Порядок комплектования и учёта изданий обязательного экземпляра документов Хабаровского края»</w:t>
      </w:r>
    </w:p>
    <w:p w:rsidR="00350B83" w:rsidRPr="00694849" w:rsidRDefault="00350B83"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«Единый профиль комплектования фондов Дальневосточной государственной научной библиотеки»</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«Положение о Фондовой комиссии»</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«Положение о комиссии по списанию библиотечных фондов»</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«Положение о комиссии по оценке библиотечных фондов ДВГНБ»</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«Положение о работе с пожертвованиями, поступающими в библиотечный фонд ДВГНБ»</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Инструкция по хранению и выдаче материалов экстремистского содержания из фондов ДВГНБ»</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«Положение о системе фондов ДВГНБ»</w:t>
      </w:r>
    </w:p>
    <w:p w:rsidR="002355BC" w:rsidRPr="00694849" w:rsidRDefault="002355BC" w:rsidP="00352F9F">
      <w:pPr>
        <w:pStyle w:val="a3"/>
        <w:numPr>
          <w:ilvl w:val="0"/>
          <w:numId w:val="13"/>
        </w:numPr>
        <w:tabs>
          <w:tab w:val="left" w:pos="851"/>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«Положение о сохранности фондов ДВГНБ»</w:t>
      </w:r>
    </w:p>
    <w:p w:rsidR="002355BC" w:rsidRDefault="002355BC" w:rsidP="008B7A7C">
      <w:pPr>
        <w:tabs>
          <w:tab w:val="left" w:pos="1701"/>
          <w:tab w:val="left" w:pos="1985"/>
        </w:tabs>
        <w:autoSpaceDE w:val="0"/>
        <w:autoSpaceDN w:val="0"/>
        <w:adjustRightInd w:val="0"/>
        <w:ind w:left="851"/>
        <w:jc w:val="both"/>
        <w:rPr>
          <w:rFonts w:ascii="Times New Roman" w:hAnsi="Times New Roman"/>
          <w:sz w:val="28"/>
          <w:szCs w:val="28"/>
        </w:rPr>
      </w:pPr>
    </w:p>
    <w:p w:rsidR="002355BC" w:rsidRPr="00E1338C" w:rsidRDefault="002355BC" w:rsidP="008B7A7C">
      <w:pPr>
        <w:tabs>
          <w:tab w:val="left" w:pos="1701"/>
          <w:tab w:val="left" w:pos="1985"/>
        </w:tabs>
        <w:autoSpaceDE w:val="0"/>
        <w:autoSpaceDN w:val="0"/>
        <w:adjustRightInd w:val="0"/>
        <w:ind w:left="851"/>
        <w:jc w:val="center"/>
        <w:rPr>
          <w:rFonts w:ascii="Times New Roman" w:hAnsi="Times New Roman"/>
          <w:b/>
          <w:sz w:val="28"/>
          <w:szCs w:val="28"/>
        </w:rPr>
      </w:pPr>
      <w:r w:rsidRPr="00E1338C">
        <w:rPr>
          <w:rFonts w:ascii="Times New Roman" w:hAnsi="Times New Roman"/>
          <w:b/>
          <w:sz w:val="28"/>
          <w:szCs w:val="28"/>
        </w:rPr>
        <w:t>Стандарты:</w:t>
      </w:r>
    </w:p>
    <w:p w:rsidR="00F94344" w:rsidRPr="00694849" w:rsidRDefault="00F94344" w:rsidP="00352F9F">
      <w:pPr>
        <w:pStyle w:val="a3"/>
        <w:numPr>
          <w:ilvl w:val="0"/>
          <w:numId w:val="14"/>
        </w:numPr>
        <w:tabs>
          <w:tab w:val="left" w:pos="1276"/>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 xml:space="preserve">Международный стандарт </w:t>
      </w:r>
      <w:r w:rsidRPr="00694849">
        <w:rPr>
          <w:rFonts w:ascii="Times New Roman" w:hAnsi="Times New Roman"/>
          <w:sz w:val="28"/>
          <w:szCs w:val="28"/>
          <w:lang w:val="en-US"/>
        </w:rPr>
        <w:t>ISO</w:t>
      </w:r>
      <w:r w:rsidRPr="00694849">
        <w:rPr>
          <w:rFonts w:ascii="Times New Roman" w:hAnsi="Times New Roman"/>
          <w:sz w:val="28"/>
          <w:szCs w:val="28"/>
        </w:rPr>
        <w:t xml:space="preserve"> 2789 «Информация и документация – Международная библиотечная статистика»</w:t>
      </w:r>
    </w:p>
    <w:p w:rsidR="002355BC" w:rsidRPr="00694849" w:rsidRDefault="002355BC" w:rsidP="00352F9F">
      <w:pPr>
        <w:pStyle w:val="a3"/>
        <w:numPr>
          <w:ilvl w:val="0"/>
          <w:numId w:val="14"/>
        </w:numPr>
        <w:tabs>
          <w:tab w:val="left" w:pos="1276"/>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ГОСТ 7.76-96. Комплектование документов. Библиографирование. Каталогизация. Термины и определения;</w:t>
      </w:r>
    </w:p>
    <w:p w:rsidR="003D48BD" w:rsidRPr="00694849" w:rsidRDefault="003D48BD" w:rsidP="00352F9F">
      <w:pPr>
        <w:pStyle w:val="a3"/>
        <w:numPr>
          <w:ilvl w:val="0"/>
          <w:numId w:val="14"/>
        </w:numPr>
        <w:tabs>
          <w:tab w:val="left" w:pos="1276"/>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ГОСТ 7.20-2000 Библиотечная статистика;</w:t>
      </w:r>
    </w:p>
    <w:p w:rsidR="002355BC" w:rsidRPr="00694849" w:rsidRDefault="002355BC" w:rsidP="00352F9F">
      <w:pPr>
        <w:pStyle w:val="a3"/>
        <w:numPr>
          <w:ilvl w:val="0"/>
          <w:numId w:val="14"/>
        </w:numPr>
        <w:tabs>
          <w:tab w:val="left" w:pos="1276"/>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ГОСТ 7.60-2003. Издания. Основные виды</w:t>
      </w:r>
      <w:r w:rsidR="005967AC" w:rsidRPr="00694849">
        <w:rPr>
          <w:rFonts w:ascii="Times New Roman" w:hAnsi="Times New Roman"/>
          <w:sz w:val="28"/>
          <w:szCs w:val="28"/>
        </w:rPr>
        <w:t>. Т</w:t>
      </w:r>
      <w:r w:rsidRPr="00694849">
        <w:rPr>
          <w:rFonts w:ascii="Times New Roman" w:hAnsi="Times New Roman"/>
          <w:sz w:val="28"/>
          <w:szCs w:val="28"/>
        </w:rPr>
        <w:t>ермины и определения;</w:t>
      </w:r>
    </w:p>
    <w:p w:rsidR="0005404C" w:rsidRPr="00694849" w:rsidRDefault="0005404C" w:rsidP="00352F9F">
      <w:pPr>
        <w:pStyle w:val="a3"/>
        <w:numPr>
          <w:ilvl w:val="0"/>
          <w:numId w:val="14"/>
        </w:numPr>
        <w:tabs>
          <w:tab w:val="left" w:pos="1276"/>
          <w:tab w:val="left" w:pos="1985"/>
        </w:tabs>
        <w:autoSpaceDE w:val="0"/>
        <w:autoSpaceDN w:val="0"/>
        <w:adjustRightInd w:val="0"/>
        <w:ind w:left="0" w:firstLine="851"/>
        <w:jc w:val="both"/>
        <w:rPr>
          <w:rFonts w:ascii="Times New Roman" w:hAnsi="Times New Roman"/>
          <w:sz w:val="28"/>
          <w:szCs w:val="28"/>
        </w:rPr>
      </w:pPr>
      <w:r w:rsidRPr="00694849">
        <w:rPr>
          <w:rFonts w:ascii="Times New Roman" w:hAnsi="Times New Roman"/>
          <w:sz w:val="28"/>
          <w:szCs w:val="28"/>
        </w:rPr>
        <w:t>ГОСТ Р 7.0.83-2012. Электронные издания. Основные виды и выходные сведения.</w:t>
      </w:r>
    </w:p>
    <w:p w:rsidR="002355BC" w:rsidRPr="00694849" w:rsidRDefault="002355BC" w:rsidP="00352F9F">
      <w:pPr>
        <w:pStyle w:val="a3"/>
        <w:numPr>
          <w:ilvl w:val="0"/>
          <w:numId w:val="14"/>
        </w:numPr>
        <w:shd w:val="clear" w:color="auto" w:fill="FFFFFF"/>
        <w:tabs>
          <w:tab w:val="left" w:pos="1276"/>
          <w:tab w:val="left" w:pos="1985"/>
        </w:tabs>
        <w:autoSpaceDE w:val="0"/>
        <w:autoSpaceDN w:val="0"/>
        <w:adjustRightInd w:val="0"/>
        <w:ind w:left="0" w:firstLine="851"/>
        <w:jc w:val="both"/>
        <w:rPr>
          <w:rFonts w:ascii="Times New Roman" w:hAnsi="Times New Roman"/>
          <w:i/>
          <w:sz w:val="28"/>
          <w:szCs w:val="28"/>
        </w:rPr>
      </w:pPr>
      <w:r w:rsidRPr="00694849">
        <w:rPr>
          <w:rFonts w:ascii="Times New Roman" w:hAnsi="Times New Roman"/>
          <w:i/>
          <w:sz w:val="28"/>
          <w:szCs w:val="28"/>
        </w:rPr>
        <w:t>Стандарт учреждения: «Работа по формированию и учёту фондов библиотеки», введен приказом генерального директора ДВГНБ № 48/01-12 от 29 августа 2012 года.</w:t>
      </w:r>
    </w:p>
    <w:p w:rsidR="0035012B" w:rsidRPr="008B7A7C" w:rsidRDefault="0035012B" w:rsidP="008B7A7C">
      <w:pPr>
        <w:ind w:left="851"/>
        <w:jc w:val="both"/>
        <w:rPr>
          <w:rFonts w:ascii="Times New Roman" w:hAnsi="Times New Roman"/>
          <w:sz w:val="28"/>
          <w:szCs w:val="28"/>
        </w:rPr>
      </w:pPr>
      <w:r w:rsidRPr="008B7A7C">
        <w:rPr>
          <w:rFonts w:ascii="Times New Roman" w:hAnsi="Times New Roman"/>
          <w:sz w:val="28"/>
          <w:szCs w:val="28"/>
        </w:rPr>
        <w:br w:type="page"/>
      </w:r>
    </w:p>
    <w:p w:rsidR="002355BC" w:rsidRDefault="00D82046" w:rsidP="00D82046">
      <w:pPr>
        <w:tabs>
          <w:tab w:val="left" w:pos="1701"/>
          <w:tab w:val="left" w:pos="1985"/>
        </w:tabs>
        <w:autoSpaceDE w:val="0"/>
        <w:autoSpaceDN w:val="0"/>
        <w:adjustRightInd w:val="0"/>
        <w:jc w:val="center"/>
        <w:rPr>
          <w:rFonts w:ascii="Times New Roman" w:hAnsi="Times New Roman"/>
          <w:sz w:val="28"/>
          <w:szCs w:val="28"/>
        </w:rPr>
      </w:pPr>
      <w:r>
        <w:rPr>
          <w:rFonts w:ascii="Times New Roman" w:hAnsi="Times New Roman"/>
          <w:sz w:val="28"/>
          <w:szCs w:val="28"/>
        </w:rPr>
        <w:t>Список литературы</w:t>
      </w:r>
    </w:p>
    <w:p w:rsidR="00D82046" w:rsidRDefault="00D82046" w:rsidP="00D82046">
      <w:pPr>
        <w:tabs>
          <w:tab w:val="left" w:pos="1701"/>
          <w:tab w:val="left" w:pos="1985"/>
        </w:tabs>
        <w:autoSpaceDE w:val="0"/>
        <w:autoSpaceDN w:val="0"/>
        <w:adjustRightInd w:val="0"/>
        <w:jc w:val="center"/>
        <w:rPr>
          <w:rFonts w:ascii="Times New Roman" w:hAnsi="Times New Roman"/>
          <w:sz w:val="28"/>
          <w:szCs w:val="28"/>
        </w:rPr>
      </w:pPr>
    </w:p>
    <w:p w:rsidR="001E7991" w:rsidRPr="001E7991" w:rsidRDefault="001E7991" w:rsidP="00352F9F">
      <w:pPr>
        <w:pStyle w:val="a3"/>
        <w:numPr>
          <w:ilvl w:val="0"/>
          <w:numId w:val="9"/>
        </w:numPr>
        <w:ind w:left="0" w:firstLine="851"/>
        <w:jc w:val="both"/>
        <w:rPr>
          <w:rFonts w:ascii="Times New Roman" w:eastAsia="Times New Roman" w:hAnsi="Times New Roman"/>
          <w:color w:val="000000"/>
          <w:sz w:val="28"/>
          <w:szCs w:val="28"/>
          <w:lang w:eastAsia="ru-RU"/>
        </w:rPr>
      </w:pPr>
      <w:r w:rsidRPr="001E7991">
        <w:rPr>
          <w:rFonts w:ascii="Times New Roman" w:eastAsia="Times New Roman" w:hAnsi="Times New Roman"/>
          <w:b/>
          <w:color w:val="000000"/>
          <w:sz w:val="28"/>
          <w:szCs w:val="28"/>
          <w:lang w:eastAsia="ru-RU"/>
        </w:rPr>
        <w:t xml:space="preserve">Библиотековедение. Общий курс : </w:t>
      </w:r>
      <w:r w:rsidRPr="001E7991">
        <w:rPr>
          <w:rFonts w:ascii="Times New Roman" w:eastAsia="Times New Roman" w:hAnsi="Times New Roman"/>
          <w:color w:val="000000"/>
          <w:sz w:val="28"/>
          <w:szCs w:val="28"/>
          <w:lang w:eastAsia="ru-RU"/>
        </w:rPr>
        <w:t xml:space="preserve">учебник </w:t>
      </w:r>
      <w:r w:rsidRPr="001E7991">
        <w:rPr>
          <w:rFonts w:ascii="Times New Roman" w:eastAsia="Times New Roman" w:hAnsi="Times New Roman"/>
          <w:b/>
          <w:color w:val="000000"/>
          <w:sz w:val="28"/>
          <w:szCs w:val="28"/>
          <w:lang w:eastAsia="ru-RU"/>
        </w:rPr>
        <w:t xml:space="preserve">/ </w:t>
      </w:r>
      <w:r w:rsidRPr="001E7991">
        <w:rPr>
          <w:rFonts w:ascii="Times New Roman" w:eastAsia="Times New Roman" w:hAnsi="Times New Roman"/>
          <w:color w:val="000000"/>
          <w:sz w:val="28"/>
          <w:szCs w:val="28"/>
          <w:lang w:eastAsia="ru-RU"/>
        </w:rPr>
        <w:t>науч. Ред. А. Н. Ванеев, М. Н. Колесникова. _ Санкт-Петербург : Профессия, 2013. – С. 219-237.</w:t>
      </w:r>
    </w:p>
    <w:p w:rsidR="001E7991" w:rsidRPr="001E7991" w:rsidRDefault="001E7991" w:rsidP="00352F9F">
      <w:pPr>
        <w:pStyle w:val="a3"/>
        <w:numPr>
          <w:ilvl w:val="0"/>
          <w:numId w:val="9"/>
        </w:numPr>
        <w:tabs>
          <w:tab w:val="left" w:pos="1701"/>
          <w:tab w:val="left" w:pos="1985"/>
        </w:tabs>
        <w:autoSpaceDE w:val="0"/>
        <w:autoSpaceDN w:val="0"/>
        <w:adjustRightInd w:val="0"/>
        <w:ind w:left="0" w:firstLine="851"/>
        <w:jc w:val="both"/>
        <w:rPr>
          <w:rFonts w:ascii="Times New Roman" w:hAnsi="Times New Roman"/>
          <w:sz w:val="28"/>
          <w:szCs w:val="28"/>
        </w:rPr>
      </w:pPr>
      <w:r w:rsidRPr="001E7991">
        <w:rPr>
          <w:rFonts w:ascii="Times New Roman" w:hAnsi="Times New Roman"/>
          <w:b/>
          <w:sz w:val="28"/>
          <w:szCs w:val="28"/>
        </w:rPr>
        <w:t>Библиотечные фонды в границах века</w:t>
      </w:r>
      <w:r w:rsidRPr="001E7991">
        <w:rPr>
          <w:rFonts w:ascii="Times New Roman" w:hAnsi="Times New Roman"/>
          <w:sz w:val="28"/>
          <w:szCs w:val="28"/>
        </w:rPr>
        <w:t xml:space="preserve"> / ред.-сост. Ю. Н. Столяров. _ Москва: журнал «Библиотека», 2013. С. 323-345.</w:t>
      </w:r>
    </w:p>
    <w:p w:rsidR="001E7991" w:rsidRPr="001E7991" w:rsidRDefault="001E7991" w:rsidP="00352F9F">
      <w:pPr>
        <w:pStyle w:val="a3"/>
        <w:numPr>
          <w:ilvl w:val="0"/>
          <w:numId w:val="9"/>
        </w:numPr>
        <w:tabs>
          <w:tab w:val="left" w:pos="1701"/>
          <w:tab w:val="left" w:pos="1985"/>
        </w:tabs>
        <w:autoSpaceDE w:val="0"/>
        <w:autoSpaceDN w:val="0"/>
        <w:adjustRightInd w:val="0"/>
        <w:ind w:left="0" w:firstLine="851"/>
        <w:jc w:val="both"/>
        <w:rPr>
          <w:rFonts w:ascii="Times New Roman" w:hAnsi="Times New Roman"/>
          <w:sz w:val="28"/>
          <w:szCs w:val="28"/>
        </w:rPr>
      </w:pPr>
      <w:r w:rsidRPr="001E7991">
        <w:rPr>
          <w:rFonts w:ascii="Times New Roman" w:hAnsi="Times New Roman"/>
          <w:b/>
          <w:sz w:val="28"/>
          <w:szCs w:val="28"/>
        </w:rPr>
        <w:t>Ларцева, Л.</w:t>
      </w:r>
      <w:r w:rsidRPr="001E7991">
        <w:rPr>
          <w:rFonts w:ascii="Times New Roman" w:hAnsi="Times New Roman"/>
          <w:sz w:val="28"/>
          <w:szCs w:val="28"/>
        </w:rPr>
        <w:t xml:space="preserve"> Новый порядок учета библиотечного фонда // Учреждения культуры и искусства: бухгалтерский учет и налогообложение. 2013. - № 7.</w:t>
      </w:r>
    </w:p>
    <w:p w:rsidR="001E7991" w:rsidRPr="001E7991" w:rsidRDefault="001E7991" w:rsidP="00352F9F">
      <w:pPr>
        <w:pStyle w:val="a3"/>
        <w:numPr>
          <w:ilvl w:val="0"/>
          <w:numId w:val="9"/>
        </w:numPr>
        <w:ind w:left="0" w:firstLine="851"/>
        <w:jc w:val="both"/>
        <w:rPr>
          <w:rFonts w:ascii="Times New Roman" w:eastAsia="Times New Roman" w:hAnsi="Times New Roman"/>
          <w:color w:val="000000"/>
          <w:sz w:val="28"/>
          <w:szCs w:val="28"/>
          <w:lang w:eastAsia="ru-RU"/>
        </w:rPr>
      </w:pPr>
      <w:r w:rsidRPr="001E7991">
        <w:rPr>
          <w:rFonts w:ascii="Times New Roman" w:eastAsia="Times New Roman" w:hAnsi="Times New Roman"/>
          <w:b/>
          <w:color w:val="000000"/>
          <w:sz w:val="28"/>
          <w:szCs w:val="28"/>
          <w:lang w:eastAsia="ru-RU"/>
        </w:rPr>
        <w:t>Митрофанова, С. В.</w:t>
      </w:r>
      <w:r w:rsidRPr="001E7991">
        <w:rPr>
          <w:rFonts w:ascii="Times New Roman" w:eastAsia="Times New Roman" w:hAnsi="Times New Roman"/>
          <w:color w:val="000000"/>
          <w:sz w:val="28"/>
          <w:szCs w:val="28"/>
          <w:lang w:eastAsia="ru-RU"/>
        </w:rPr>
        <w:t xml:space="preserve"> Учет библиотечных фондов – 2005 : практическое пособие. – Москва : МОО «МЦБС», 2005. – С. 167.</w:t>
      </w:r>
    </w:p>
    <w:p w:rsidR="001E7991" w:rsidRPr="001E7991" w:rsidRDefault="001E7991" w:rsidP="00352F9F">
      <w:pPr>
        <w:pStyle w:val="a3"/>
        <w:numPr>
          <w:ilvl w:val="0"/>
          <w:numId w:val="9"/>
        </w:numPr>
        <w:tabs>
          <w:tab w:val="left" w:pos="1701"/>
          <w:tab w:val="left" w:pos="1985"/>
        </w:tabs>
        <w:autoSpaceDE w:val="0"/>
        <w:autoSpaceDN w:val="0"/>
        <w:adjustRightInd w:val="0"/>
        <w:ind w:left="0" w:firstLine="851"/>
        <w:jc w:val="both"/>
        <w:rPr>
          <w:rFonts w:ascii="Times New Roman" w:hAnsi="Times New Roman"/>
          <w:sz w:val="28"/>
          <w:szCs w:val="28"/>
        </w:rPr>
      </w:pPr>
      <w:r w:rsidRPr="001E7991">
        <w:rPr>
          <w:rFonts w:ascii="Times New Roman" w:hAnsi="Times New Roman"/>
          <w:b/>
          <w:sz w:val="28"/>
          <w:szCs w:val="28"/>
        </w:rPr>
        <w:t>Морева, О. Н.</w:t>
      </w:r>
      <w:r w:rsidRPr="001E7991">
        <w:rPr>
          <w:rFonts w:ascii="Times New Roman" w:hAnsi="Times New Roman"/>
          <w:sz w:val="28"/>
          <w:szCs w:val="28"/>
        </w:rPr>
        <w:t xml:space="preserve"> Документные фонды библиотек и информационных служб. Санкт-Петербург : Профессия, 2010. – 400 с.</w:t>
      </w:r>
    </w:p>
    <w:p w:rsidR="001E7991" w:rsidRPr="001E7991" w:rsidRDefault="001E7991" w:rsidP="00352F9F">
      <w:pPr>
        <w:pStyle w:val="a3"/>
        <w:numPr>
          <w:ilvl w:val="0"/>
          <w:numId w:val="9"/>
        </w:numPr>
        <w:tabs>
          <w:tab w:val="left" w:pos="1701"/>
          <w:tab w:val="left" w:pos="1985"/>
        </w:tabs>
        <w:autoSpaceDE w:val="0"/>
        <w:autoSpaceDN w:val="0"/>
        <w:adjustRightInd w:val="0"/>
        <w:ind w:left="0" w:firstLine="851"/>
        <w:jc w:val="both"/>
        <w:rPr>
          <w:rFonts w:ascii="Times New Roman" w:hAnsi="Times New Roman"/>
          <w:sz w:val="28"/>
          <w:szCs w:val="28"/>
        </w:rPr>
      </w:pPr>
      <w:r w:rsidRPr="001E7991">
        <w:rPr>
          <w:rFonts w:ascii="Times New Roman" w:hAnsi="Times New Roman"/>
          <w:b/>
          <w:sz w:val="28"/>
          <w:szCs w:val="28"/>
        </w:rPr>
        <w:t>Сборник стандартов СИБИД</w:t>
      </w:r>
      <w:r w:rsidRPr="001E7991">
        <w:rPr>
          <w:rFonts w:ascii="Times New Roman" w:hAnsi="Times New Roman"/>
          <w:sz w:val="28"/>
          <w:szCs w:val="28"/>
        </w:rPr>
        <w:t xml:space="preserve"> / сост. Т. В. Захарчук. Санкт-Петербург : Профессия, 2010. – 528 с.</w:t>
      </w:r>
    </w:p>
    <w:p w:rsidR="001E7991" w:rsidRPr="001E7991" w:rsidRDefault="001E7991" w:rsidP="00352F9F">
      <w:pPr>
        <w:pStyle w:val="a3"/>
        <w:numPr>
          <w:ilvl w:val="0"/>
          <w:numId w:val="9"/>
        </w:numPr>
        <w:tabs>
          <w:tab w:val="left" w:pos="1701"/>
          <w:tab w:val="left" w:pos="1985"/>
        </w:tabs>
        <w:autoSpaceDE w:val="0"/>
        <w:autoSpaceDN w:val="0"/>
        <w:adjustRightInd w:val="0"/>
        <w:ind w:left="0" w:firstLine="851"/>
        <w:jc w:val="both"/>
        <w:rPr>
          <w:rFonts w:ascii="Times New Roman" w:hAnsi="Times New Roman"/>
          <w:sz w:val="28"/>
          <w:szCs w:val="28"/>
        </w:rPr>
      </w:pPr>
      <w:r w:rsidRPr="001E7991">
        <w:rPr>
          <w:rFonts w:ascii="Times New Roman" w:hAnsi="Times New Roman"/>
          <w:b/>
          <w:sz w:val="28"/>
          <w:szCs w:val="28"/>
        </w:rPr>
        <w:t>Столяров, Ю. Н.</w:t>
      </w:r>
      <w:r w:rsidRPr="001E7991">
        <w:rPr>
          <w:rFonts w:ascii="Times New Roman" w:hAnsi="Times New Roman"/>
          <w:sz w:val="28"/>
          <w:szCs w:val="28"/>
        </w:rPr>
        <w:t xml:space="preserve"> Безопасность библиотечного фонда : учебно-практическое пособие / Ю. Н. Столяров. – Москва: Литера, 2013. – С. 186-190.</w:t>
      </w:r>
    </w:p>
    <w:p w:rsidR="001E7991" w:rsidRPr="001E7991" w:rsidRDefault="001E7991" w:rsidP="00352F9F">
      <w:pPr>
        <w:pStyle w:val="a3"/>
        <w:numPr>
          <w:ilvl w:val="0"/>
          <w:numId w:val="9"/>
        </w:numPr>
        <w:ind w:left="0" w:firstLine="851"/>
        <w:jc w:val="both"/>
        <w:rPr>
          <w:rFonts w:ascii="Times New Roman" w:eastAsia="Times New Roman" w:hAnsi="Times New Roman"/>
          <w:color w:val="000000"/>
          <w:sz w:val="28"/>
          <w:szCs w:val="28"/>
          <w:lang w:eastAsia="ru-RU"/>
        </w:rPr>
      </w:pPr>
      <w:r w:rsidRPr="001E7991">
        <w:rPr>
          <w:rFonts w:ascii="Times New Roman" w:eastAsia="Times New Roman" w:hAnsi="Times New Roman"/>
          <w:b/>
          <w:color w:val="000000"/>
          <w:sz w:val="28"/>
          <w:szCs w:val="28"/>
          <w:lang w:eastAsia="ru-RU"/>
        </w:rPr>
        <w:t>Хахалева, Н. И.</w:t>
      </w:r>
      <w:r w:rsidRPr="001E7991">
        <w:rPr>
          <w:rFonts w:ascii="Times New Roman" w:eastAsia="Times New Roman" w:hAnsi="Times New Roman"/>
          <w:color w:val="000000"/>
          <w:sz w:val="28"/>
          <w:szCs w:val="28"/>
          <w:lang w:eastAsia="ru-RU"/>
        </w:rPr>
        <w:t xml:space="preserve"> </w:t>
      </w:r>
      <w:hyperlink r:id="rId14" w:history="1">
        <w:r w:rsidRPr="001E7991">
          <w:rPr>
            <w:rStyle w:val="a7"/>
            <w:rFonts w:ascii="Times New Roman" w:eastAsia="Times New Roman" w:hAnsi="Times New Roman"/>
            <w:color w:val="000000"/>
            <w:sz w:val="28"/>
            <w:szCs w:val="28"/>
            <w:u w:val="none"/>
            <w:lang w:eastAsia="ru-RU"/>
          </w:rPr>
          <w:t>От "Инструкции об учёте библиотечного фонда" к "Порядку учёта документов, входящих в состав библиотечного фонда"</w:t>
        </w:r>
      </w:hyperlink>
      <w:r w:rsidRPr="001E7991">
        <w:rPr>
          <w:rFonts w:ascii="Times New Roman" w:eastAsia="Times New Roman" w:hAnsi="Times New Roman"/>
          <w:color w:val="000000"/>
          <w:sz w:val="28"/>
          <w:szCs w:val="28"/>
          <w:lang w:eastAsia="ru-RU"/>
        </w:rPr>
        <w:t xml:space="preserve"> // Университетская книга, 2013. – 09. – С. 52-55.</w:t>
      </w:r>
    </w:p>
    <w:p w:rsidR="001E7991" w:rsidRPr="001E7991" w:rsidRDefault="001E7991" w:rsidP="00352F9F">
      <w:pPr>
        <w:pStyle w:val="a3"/>
        <w:numPr>
          <w:ilvl w:val="0"/>
          <w:numId w:val="9"/>
        </w:numPr>
        <w:tabs>
          <w:tab w:val="left" w:pos="1701"/>
          <w:tab w:val="left" w:pos="1985"/>
        </w:tabs>
        <w:autoSpaceDE w:val="0"/>
        <w:autoSpaceDN w:val="0"/>
        <w:adjustRightInd w:val="0"/>
        <w:ind w:left="0" w:firstLine="851"/>
        <w:jc w:val="both"/>
        <w:rPr>
          <w:rFonts w:ascii="Times New Roman" w:hAnsi="Times New Roman"/>
          <w:sz w:val="28"/>
          <w:szCs w:val="28"/>
        </w:rPr>
      </w:pPr>
      <w:r w:rsidRPr="001E7991">
        <w:rPr>
          <w:rFonts w:ascii="Times New Roman" w:hAnsi="Times New Roman"/>
          <w:b/>
          <w:sz w:val="28"/>
          <w:szCs w:val="28"/>
        </w:rPr>
        <w:t>Хахалева, Н. И.</w:t>
      </w:r>
      <w:r w:rsidRPr="001E7991">
        <w:rPr>
          <w:rFonts w:ascii="Times New Roman" w:hAnsi="Times New Roman"/>
          <w:sz w:val="28"/>
          <w:szCs w:val="28"/>
        </w:rPr>
        <w:t xml:space="preserve"> Учет библиотечного фонда в современных условиях // Библиосфера. - 2013. – № 1. - С. 20-22.</w:t>
      </w:r>
    </w:p>
    <w:p w:rsidR="001164DA" w:rsidRPr="0011336E" w:rsidRDefault="001164DA" w:rsidP="0011336E">
      <w:pPr>
        <w:tabs>
          <w:tab w:val="left" w:pos="1701"/>
          <w:tab w:val="left" w:pos="1985"/>
        </w:tabs>
        <w:autoSpaceDE w:val="0"/>
        <w:autoSpaceDN w:val="0"/>
        <w:adjustRightInd w:val="0"/>
        <w:ind w:firstLine="851"/>
        <w:jc w:val="both"/>
        <w:rPr>
          <w:rFonts w:ascii="Times New Roman" w:hAnsi="Times New Roman" w:cs="Times New Roman"/>
          <w:sz w:val="28"/>
          <w:szCs w:val="28"/>
        </w:rPr>
      </w:pPr>
    </w:p>
    <w:p w:rsidR="00AE45A0" w:rsidRDefault="00AE45A0">
      <w:pPr>
        <w:rPr>
          <w:rFonts w:ascii="Times New Roman" w:hAnsi="Times New Roman"/>
          <w:sz w:val="28"/>
          <w:szCs w:val="28"/>
        </w:rPr>
      </w:pPr>
      <w:r>
        <w:rPr>
          <w:rFonts w:ascii="Times New Roman" w:hAnsi="Times New Roman"/>
          <w:sz w:val="28"/>
          <w:szCs w:val="28"/>
        </w:rPr>
        <w:br w:type="page"/>
      </w:r>
    </w:p>
    <w:p w:rsidR="001164DA" w:rsidRDefault="00694849" w:rsidP="00694849">
      <w:pPr>
        <w:tabs>
          <w:tab w:val="left" w:pos="1701"/>
          <w:tab w:val="left" w:pos="1985"/>
        </w:tabs>
        <w:autoSpaceDE w:val="0"/>
        <w:autoSpaceDN w:val="0"/>
        <w:adjustRightInd w:val="0"/>
        <w:ind w:firstLine="851"/>
        <w:jc w:val="right"/>
        <w:rPr>
          <w:rFonts w:ascii="Times New Roman" w:hAnsi="Times New Roman"/>
          <w:sz w:val="28"/>
          <w:szCs w:val="28"/>
        </w:rPr>
      </w:pPr>
      <w:r>
        <w:rPr>
          <w:rFonts w:ascii="Times New Roman" w:hAnsi="Times New Roman"/>
          <w:sz w:val="28"/>
          <w:szCs w:val="28"/>
        </w:rPr>
        <w:t>ПРИЛОЖЕНИЕ 1</w:t>
      </w:r>
    </w:p>
    <w:tbl>
      <w:tblPr>
        <w:tblW w:w="10196" w:type="dxa"/>
        <w:tblInd w:w="-679" w:type="dxa"/>
        <w:tblLayout w:type="fixed"/>
        <w:tblLook w:val="04A0" w:firstRow="1" w:lastRow="0" w:firstColumn="1" w:lastColumn="0" w:noHBand="0" w:noVBand="1"/>
      </w:tblPr>
      <w:tblGrid>
        <w:gridCol w:w="518"/>
        <w:gridCol w:w="256"/>
        <w:gridCol w:w="846"/>
        <w:gridCol w:w="137"/>
        <w:gridCol w:w="802"/>
        <w:gridCol w:w="189"/>
        <w:gridCol w:w="1343"/>
        <w:gridCol w:w="896"/>
        <w:gridCol w:w="987"/>
        <w:gridCol w:w="238"/>
        <w:gridCol w:w="896"/>
        <w:gridCol w:w="238"/>
        <w:gridCol w:w="324"/>
        <w:gridCol w:w="385"/>
        <w:gridCol w:w="465"/>
        <w:gridCol w:w="244"/>
        <w:gridCol w:w="724"/>
        <w:gridCol w:w="121"/>
        <w:gridCol w:w="304"/>
        <w:gridCol w:w="283"/>
      </w:tblGrid>
      <w:tr w:rsidR="00AE45A0" w:rsidRPr="00AD6FF3" w:rsidTr="00B31DB7">
        <w:trPr>
          <w:gridAfter w:val="2"/>
          <w:wAfter w:w="587" w:type="dxa"/>
          <w:trHeight w:val="345"/>
        </w:trPr>
        <w:tc>
          <w:tcPr>
            <w:tcW w:w="9609" w:type="dxa"/>
            <w:gridSpan w:val="18"/>
            <w:tcBorders>
              <w:top w:val="nil"/>
              <w:left w:val="nil"/>
              <w:bottom w:val="nil"/>
              <w:right w:val="nil"/>
            </w:tcBorders>
            <w:shd w:val="clear" w:color="auto" w:fill="auto"/>
            <w:noWrap/>
            <w:hideMark/>
          </w:tcPr>
          <w:p w:rsidR="00AE45A0" w:rsidRPr="00AD6FF3" w:rsidRDefault="00AE45A0" w:rsidP="00B31DB7">
            <w:pPr>
              <w:jc w:val="both"/>
              <w:rPr>
                <w:rFonts w:ascii="Times New Roman" w:eastAsia="Times New Roman" w:hAnsi="Times New Roman" w:cs="Times New Roman"/>
                <w:szCs w:val="20"/>
                <w:lang w:eastAsia="ru-RU"/>
              </w:rPr>
            </w:pPr>
            <w:r w:rsidRPr="00AD6FF3">
              <w:br w:type="page"/>
            </w:r>
            <w:r w:rsidRPr="00AD6FF3">
              <w:rPr>
                <w:rFonts w:ascii="Calibri" w:eastAsia="Times New Roman" w:hAnsi="Calibri" w:cs="Arial"/>
                <w:b/>
                <w:bCs/>
                <w:szCs w:val="26"/>
                <w:lang w:eastAsia="ru-RU"/>
              </w:rPr>
              <w:t>Реестр индивидуального учета электронных сетевых удаленных ресурсов (лицензионных)</w:t>
            </w:r>
          </w:p>
        </w:tc>
      </w:tr>
      <w:tr w:rsidR="00AE45A0" w:rsidRPr="00904290" w:rsidTr="00B31DB7">
        <w:trPr>
          <w:gridAfter w:val="2"/>
          <w:wAfter w:w="587" w:type="dxa"/>
          <w:trHeight w:val="300"/>
        </w:trPr>
        <w:tc>
          <w:tcPr>
            <w:tcW w:w="9609" w:type="dxa"/>
            <w:gridSpan w:val="18"/>
            <w:tcBorders>
              <w:top w:val="nil"/>
              <w:left w:val="nil"/>
              <w:bottom w:val="nil"/>
              <w:right w:val="nil"/>
            </w:tcBorders>
            <w:shd w:val="clear" w:color="auto" w:fill="auto"/>
            <w:noWrap/>
            <w:hideMark/>
          </w:tcPr>
          <w:p w:rsidR="00AE45A0" w:rsidRPr="00AD6FF3" w:rsidRDefault="00AE45A0" w:rsidP="00B31DB7">
            <w:pPr>
              <w:jc w:val="both"/>
              <w:rPr>
                <w:rFonts w:ascii="Calibri" w:eastAsia="Times New Roman" w:hAnsi="Calibri" w:cs="Arial"/>
                <w:i/>
                <w:iCs/>
                <w:sz w:val="20"/>
                <w:u w:val="single"/>
                <w:lang w:eastAsia="ru-RU"/>
              </w:rPr>
            </w:pPr>
            <w:r w:rsidRPr="00AD6FF3">
              <w:rPr>
                <w:rFonts w:ascii="Calibri" w:eastAsia="Times New Roman" w:hAnsi="Calibri" w:cs="Arial"/>
                <w:i/>
                <w:iCs/>
                <w:sz w:val="20"/>
                <w:u w:val="single"/>
                <w:lang w:eastAsia="ru-RU"/>
              </w:rPr>
              <w:t>КГБ НУК "Дальневосточная государственная научная библиотека"</w:t>
            </w:r>
          </w:p>
        </w:tc>
      </w:tr>
      <w:tr w:rsidR="00AE45A0" w:rsidRPr="00904290" w:rsidTr="00B31DB7">
        <w:trPr>
          <w:gridAfter w:val="2"/>
          <w:wAfter w:w="587" w:type="dxa"/>
          <w:trHeight w:val="300"/>
        </w:trPr>
        <w:tc>
          <w:tcPr>
            <w:tcW w:w="9609" w:type="dxa"/>
            <w:gridSpan w:val="18"/>
            <w:tcBorders>
              <w:top w:val="nil"/>
              <w:left w:val="nil"/>
              <w:bottom w:val="nil"/>
            </w:tcBorders>
            <w:shd w:val="clear" w:color="auto" w:fill="auto"/>
            <w:noWrap/>
            <w:hideMark/>
          </w:tcPr>
          <w:p w:rsidR="00AE45A0" w:rsidRPr="00AD6FF3" w:rsidRDefault="00AE45A0" w:rsidP="00B31DB7">
            <w:pPr>
              <w:jc w:val="both"/>
              <w:rPr>
                <w:rFonts w:ascii="Times New Roman" w:eastAsia="Times New Roman" w:hAnsi="Times New Roman" w:cs="Times New Roman"/>
                <w:sz w:val="20"/>
                <w:szCs w:val="20"/>
                <w:lang w:eastAsia="ru-RU"/>
              </w:rPr>
            </w:pPr>
            <w:r w:rsidRPr="00AD6FF3">
              <w:rPr>
                <w:rFonts w:ascii="Calibri" w:eastAsia="Times New Roman" w:hAnsi="Calibri" w:cs="Arial"/>
                <w:i/>
                <w:iCs/>
                <w:sz w:val="20"/>
                <w:u w:val="single"/>
                <w:lang w:eastAsia="ru-RU"/>
              </w:rPr>
              <w:t>Название подразделения</w:t>
            </w:r>
          </w:p>
        </w:tc>
      </w:tr>
      <w:tr w:rsidR="00AE45A0" w:rsidRPr="00904290" w:rsidTr="00B31DB7">
        <w:trPr>
          <w:gridAfter w:val="2"/>
          <w:wAfter w:w="587" w:type="dxa"/>
          <w:trHeight w:val="510"/>
        </w:trPr>
        <w:tc>
          <w:tcPr>
            <w:tcW w:w="518" w:type="dxa"/>
            <w:tcBorders>
              <w:top w:val="single" w:sz="4" w:space="0" w:color="auto"/>
              <w:left w:val="single" w:sz="4" w:space="0" w:color="auto"/>
              <w:bottom w:val="nil"/>
              <w:right w:val="single" w:sz="4" w:space="0" w:color="auto"/>
            </w:tcBorders>
            <w:shd w:val="clear" w:color="auto" w:fill="auto"/>
            <w:noWrap/>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c>
          <w:tcPr>
            <w:tcW w:w="123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Дата заключения договора           итог на конец отчетного периода (года)</w:t>
            </w:r>
          </w:p>
        </w:tc>
        <w:tc>
          <w:tcPr>
            <w:tcW w:w="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Номер записи в РСУ</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Название БД (пакета), производитель</w:t>
            </w:r>
          </w:p>
        </w:tc>
        <w:tc>
          <w:tcPr>
            <w:tcW w:w="212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Платформа и(или)адрес входа</w:t>
            </w:r>
          </w:p>
        </w:tc>
        <w:tc>
          <w:tcPr>
            <w:tcW w:w="1843" w:type="dxa"/>
            <w:gridSpan w:val="4"/>
            <w:tcBorders>
              <w:top w:val="single" w:sz="4" w:space="0" w:color="auto"/>
              <w:left w:val="nil"/>
              <w:bottom w:val="nil"/>
              <w:right w:val="single" w:sz="4" w:space="0" w:color="000000"/>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Количество полнотекстовых</w:t>
            </w:r>
          </w:p>
        </w:tc>
        <w:tc>
          <w:tcPr>
            <w:tcW w:w="709" w:type="dxa"/>
            <w:gridSpan w:val="2"/>
            <w:tcBorders>
              <w:top w:val="single" w:sz="4" w:space="0" w:color="auto"/>
              <w:left w:val="nil"/>
              <w:bottom w:val="nil"/>
              <w:right w:val="single" w:sz="4" w:space="0" w:color="auto"/>
            </w:tcBorders>
            <w:shd w:val="clear" w:color="auto" w:fill="auto"/>
            <w:vAlign w:val="center"/>
            <w:hideMark/>
          </w:tcPr>
          <w:p w:rsidR="00AE45A0" w:rsidRPr="00904290" w:rsidRDefault="00AE45A0" w:rsidP="00B31DB7">
            <w:pPr>
              <w:ind w:left="-128"/>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Отметка о</w:t>
            </w:r>
          </w:p>
        </w:tc>
        <w:tc>
          <w:tcPr>
            <w:tcW w:w="845" w:type="dxa"/>
            <w:gridSpan w:val="2"/>
            <w:tcBorders>
              <w:top w:val="single" w:sz="4" w:space="0" w:color="auto"/>
              <w:left w:val="nil"/>
              <w:bottom w:val="nil"/>
              <w:right w:val="single" w:sz="4" w:space="0" w:color="auto"/>
            </w:tcBorders>
            <w:shd w:val="clear" w:color="auto" w:fill="auto"/>
            <w:vAlign w:val="center"/>
            <w:hideMark/>
          </w:tcPr>
          <w:p w:rsidR="00AE45A0" w:rsidRPr="00904290" w:rsidRDefault="00AE45A0" w:rsidP="00B31DB7">
            <w:pPr>
              <w:ind w:left="-128"/>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Примечания</w:t>
            </w:r>
          </w:p>
        </w:tc>
      </w:tr>
      <w:tr w:rsidR="00AE45A0" w:rsidRPr="00904290" w:rsidTr="00B31DB7">
        <w:trPr>
          <w:gridAfter w:val="2"/>
          <w:wAfter w:w="587" w:type="dxa"/>
          <w:trHeight w:val="255"/>
        </w:trPr>
        <w:tc>
          <w:tcPr>
            <w:tcW w:w="518" w:type="dxa"/>
            <w:tcBorders>
              <w:top w:val="nil"/>
              <w:left w:val="single" w:sz="4" w:space="0" w:color="auto"/>
              <w:bottom w:val="nil"/>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пп</w:t>
            </w:r>
          </w:p>
        </w:tc>
        <w:tc>
          <w:tcPr>
            <w:tcW w:w="1239" w:type="dxa"/>
            <w:gridSpan w:val="3"/>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802" w:type="dxa"/>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2121" w:type="dxa"/>
            <w:gridSpan w:val="3"/>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1843" w:type="dxa"/>
            <w:gridSpan w:val="4"/>
            <w:tcBorders>
              <w:top w:val="nil"/>
              <w:left w:val="nil"/>
              <w:bottom w:val="single" w:sz="4" w:space="0" w:color="auto"/>
              <w:right w:val="single" w:sz="4" w:space="0" w:color="000000"/>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документов, входящих в БД (пакет), назв./экз.</w:t>
            </w:r>
          </w:p>
        </w:tc>
        <w:tc>
          <w:tcPr>
            <w:tcW w:w="709" w:type="dxa"/>
            <w:gridSpan w:val="2"/>
            <w:tcBorders>
              <w:top w:val="nil"/>
              <w:left w:val="nil"/>
              <w:bottom w:val="nil"/>
              <w:right w:val="single" w:sz="4" w:space="0" w:color="auto"/>
            </w:tcBorders>
            <w:shd w:val="clear" w:color="auto" w:fill="auto"/>
            <w:vAlign w:val="center"/>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выбытии</w:t>
            </w:r>
          </w:p>
        </w:tc>
        <w:tc>
          <w:tcPr>
            <w:tcW w:w="845" w:type="dxa"/>
            <w:gridSpan w:val="2"/>
            <w:tcBorders>
              <w:top w:val="nil"/>
              <w:left w:val="nil"/>
              <w:bottom w:val="nil"/>
              <w:right w:val="single" w:sz="4" w:space="0" w:color="auto"/>
            </w:tcBorders>
            <w:shd w:val="clear" w:color="auto" w:fill="auto"/>
            <w:vAlign w:val="center"/>
            <w:hideMark/>
          </w:tcPr>
          <w:p w:rsidR="00AE45A0" w:rsidRPr="00904290" w:rsidRDefault="00AE45A0" w:rsidP="00B31DB7">
            <w:pPr>
              <w:ind w:left="-128" w:right="-93"/>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r>
      <w:tr w:rsidR="00AE45A0" w:rsidRPr="00904290" w:rsidTr="00B31DB7">
        <w:trPr>
          <w:gridAfter w:val="2"/>
          <w:wAfter w:w="587" w:type="dxa"/>
          <w:trHeight w:val="373"/>
        </w:trPr>
        <w:tc>
          <w:tcPr>
            <w:tcW w:w="518" w:type="dxa"/>
            <w:tcBorders>
              <w:top w:val="nil"/>
              <w:left w:val="single" w:sz="4" w:space="0" w:color="auto"/>
              <w:bottom w:val="single" w:sz="4" w:space="0" w:color="auto"/>
              <w:right w:val="single" w:sz="4" w:space="0" w:color="auto"/>
            </w:tcBorders>
            <w:shd w:val="clear" w:color="auto" w:fill="auto"/>
            <w:noWrap/>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c>
          <w:tcPr>
            <w:tcW w:w="1239" w:type="dxa"/>
            <w:gridSpan w:val="3"/>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802" w:type="dxa"/>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2121" w:type="dxa"/>
            <w:gridSpan w:val="3"/>
            <w:vMerge/>
            <w:tcBorders>
              <w:top w:val="single" w:sz="4" w:space="0" w:color="auto"/>
              <w:left w:val="single" w:sz="4" w:space="0" w:color="auto"/>
              <w:bottom w:val="single" w:sz="4" w:space="0" w:color="000000"/>
              <w:right w:val="single" w:sz="4" w:space="0" w:color="auto"/>
            </w:tcBorders>
            <w:vAlign w:val="center"/>
            <w:hideMark/>
          </w:tcPr>
          <w:p w:rsidR="00AE45A0" w:rsidRPr="00904290" w:rsidRDefault="00AE45A0" w:rsidP="00B31DB7">
            <w:pPr>
              <w:jc w:val="both"/>
              <w:rPr>
                <w:rFonts w:ascii="Calibri" w:eastAsia="Times New Roman" w:hAnsi="Calibri" w:cs="Arial"/>
                <w:sz w:val="12"/>
                <w:szCs w:val="20"/>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E45A0" w:rsidRPr="00904290" w:rsidRDefault="00AE45A0" w:rsidP="00B31DB7">
            <w:pPr>
              <w:jc w:val="both"/>
              <w:rPr>
                <w:rFonts w:ascii="Calibri" w:eastAsia="Times New Roman" w:hAnsi="Calibri" w:cs="Arial"/>
                <w:sz w:val="12"/>
                <w:szCs w:val="16"/>
                <w:lang w:eastAsia="ru-RU"/>
              </w:rPr>
            </w:pPr>
            <w:r w:rsidRPr="00904290">
              <w:rPr>
                <w:rFonts w:ascii="Calibri" w:eastAsia="Times New Roman" w:hAnsi="Calibri" w:cs="Arial"/>
                <w:sz w:val="12"/>
                <w:szCs w:val="16"/>
                <w:lang w:eastAsia="ru-RU"/>
              </w:rPr>
              <w:t>первоначально</w:t>
            </w:r>
          </w:p>
        </w:tc>
        <w:tc>
          <w:tcPr>
            <w:tcW w:w="709" w:type="dxa"/>
            <w:gridSpan w:val="2"/>
            <w:tcBorders>
              <w:top w:val="nil"/>
              <w:left w:val="nil"/>
              <w:bottom w:val="single" w:sz="4" w:space="0" w:color="auto"/>
              <w:right w:val="single" w:sz="4" w:space="0" w:color="auto"/>
            </w:tcBorders>
            <w:shd w:val="clear" w:color="auto" w:fill="auto"/>
            <w:vAlign w:val="center"/>
            <w:hideMark/>
          </w:tcPr>
          <w:p w:rsidR="00AE45A0" w:rsidRPr="00904290" w:rsidRDefault="00AE45A0" w:rsidP="00B31DB7">
            <w:pPr>
              <w:ind w:left="-102" w:right="-113"/>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xml:space="preserve">изменения в составе БД </w:t>
            </w:r>
          </w:p>
        </w:tc>
        <w:tc>
          <w:tcPr>
            <w:tcW w:w="709" w:type="dxa"/>
            <w:gridSpan w:val="2"/>
            <w:tcBorders>
              <w:top w:val="nil"/>
              <w:left w:val="nil"/>
              <w:bottom w:val="single" w:sz="4" w:space="0" w:color="auto"/>
              <w:right w:val="single" w:sz="4" w:space="0" w:color="auto"/>
            </w:tcBorders>
            <w:shd w:val="clear" w:color="auto" w:fill="auto"/>
            <w:vAlign w:val="center"/>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c>
          <w:tcPr>
            <w:tcW w:w="845" w:type="dxa"/>
            <w:gridSpan w:val="2"/>
            <w:tcBorders>
              <w:top w:val="nil"/>
              <w:left w:val="nil"/>
              <w:bottom w:val="single" w:sz="4" w:space="0" w:color="auto"/>
              <w:right w:val="single" w:sz="4" w:space="0" w:color="auto"/>
            </w:tcBorders>
            <w:shd w:val="clear" w:color="auto" w:fill="auto"/>
            <w:vAlign w:val="center"/>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r>
      <w:tr w:rsidR="00AE45A0" w:rsidRPr="00904290" w:rsidTr="00B31DB7">
        <w:trPr>
          <w:gridAfter w:val="2"/>
          <w:wAfter w:w="587" w:type="dxa"/>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rsidR="00AE45A0" w:rsidRPr="00904290" w:rsidRDefault="00AE45A0" w:rsidP="00B31DB7">
            <w:pPr>
              <w:ind w:firstLineChars="100" w:firstLine="12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1</w:t>
            </w:r>
          </w:p>
        </w:tc>
        <w:tc>
          <w:tcPr>
            <w:tcW w:w="1239" w:type="dxa"/>
            <w:gridSpan w:val="3"/>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300" w:firstLine="3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2</w:t>
            </w:r>
          </w:p>
        </w:tc>
        <w:tc>
          <w:tcPr>
            <w:tcW w:w="802" w:type="dxa"/>
            <w:tcBorders>
              <w:top w:val="nil"/>
              <w:left w:val="nil"/>
              <w:bottom w:val="single" w:sz="4" w:space="0" w:color="auto"/>
              <w:right w:val="single" w:sz="4" w:space="0" w:color="auto"/>
            </w:tcBorders>
            <w:shd w:val="clear" w:color="auto" w:fill="auto"/>
            <w:noWrap/>
            <w:vAlign w:val="bottom"/>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3</w:t>
            </w:r>
          </w:p>
        </w:tc>
        <w:tc>
          <w:tcPr>
            <w:tcW w:w="1532"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600" w:firstLine="72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4</w:t>
            </w:r>
          </w:p>
        </w:tc>
        <w:tc>
          <w:tcPr>
            <w:tcW w:w="2121" w:type="dxa"/>
            <w:gridSpan w:val="3"/>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800" w:firstLine="9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5</w:t>
            </w:r>
          </w:p>
        </w:tc>
        <w:tc>
          <w:tcPr>
            <w:tcW w:w="1134"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6</w:t>
            </w:r>
          </w:p>
        </w:tc>
        <w:tc>
          <w:tcPr>
            <w:tcW w:w="709"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300" w:firstLine="3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7</w:t>
            </w:r>
          </w:p>
        </w:tc>
        <w:tc>
          <w:tcPr>
            <w:tcW w:w="709"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300" w:firstLine="3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8</w:t>
            </w:r>
          </w:p>
        </w:tc>
        <w:tc>
          <w:tcPr>
            <w:tcW w:w="845"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400" w:firstLine="48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9</w:t>
            </w:r>
          </w:p>
        </w:tc>
      </w:tr>
      <w:tr w:rsidR="00AE45A0" w:rsidRPr="00904290" w:rsidTr="00B31DB7">
        <w:trPr>
          <w:gridAfter w:val="2"/>
          <w:wAfter w:w="587" w:type="dxa"/>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1</w:t>
            </w:r>
          </w:p>
        </w:tc>
        <w:tc>
          <w:tcPr>
            <w:tcW w:w="1239" w:type="dxa"/>
            <w:gridSpan w:val="3"/>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12.03.2013</w:t>
            </w:r>
          </w:p>
        </w:tc>
        <w:tc>
          <w:tcPr>
            <w:tcW w:w="802" w:type="dxa"/>
            <w:tcBorders>
              <w:top w:val="nil"/>
              <w:left w:val="nil"/>
              <w:bottom w:val="single" w:sz="4" w:space="0" w:color="auto"/>
              <w:right w:val="single" w:sz="4" w:space="0" w:color="auto"/>
            </w:tcBorders>
            <w:shd w:val="clear" w:color="auto" w:fill="auto"/>
            <w:noWrap/>
            <w:vAlign w:val="bottom"/>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1</w:t>
            </w:r>
          </w:p>
        </w:tc>
        <w:tc>
          <w:tcPr>
            <w:tcW w:w="1532" w:type="dxa"/>
            <w:gridSpan w:val="2"/>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ЛитРес: Библиотека</w:t>
            </w:r>
          </w:p>
        </w:tc>
        <w:tc>
          <w:tcPr>
            <w:tcW w:w="2121" w:type="dxa"/>
            <w:gridSpan w:val="3"/>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fessl.Lib.Litres.ru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69615</w:t>
            </w:r>
          </w:p>
        </w:tc>
        <w:tc>
          <w:tcPr>
            <w:tcW w:w="709"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845"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r>
      <w:tr w:rsidR="00AE45A0" w:rsidRPr="00904290" w:rsidTr="00B31DB7">
        <w:trPr>
          <w:gridAfter w:val="2"/>
          <w:wAfter w:w="587" w:type="dxa"/>
          <w:trHeight w:val="169"/>
        </w:trPr>
        <w:tc>
          <w:tcPr>
            <w:tcW w:w="518" w:type="dxa"/>
            <w:tcBorders>
              <w:top w:val="nil"/>
              <w:left w:val="single" w:sz="4" w:space="0" w:color="auto"/>
              <w:bottom w:val="single" w:sz="4" w:space="0" w:color="auto"/>
              <w:right w:val="single" w:sz="4" w:space="0" w:color="auto"/>
            </w:tcBorders>
            <w:shd w:val="clear" w:color="auto" w:fill="auto"/>
            <w:noWrap/>
          </w:tcPr>
          <w:p w:rsidR="00AE45A0" w:rsidRPr="00904290" w:rsidRDefault="00AE45A0" w:rsidP="00B31DB7">
            <w:pPr>
              <w:jc w:val="both"/>
              <w:rPr>
                <w:rFonts w:ascii="Arial" w:eastAsia="Times New Roman" w:hAnsi="Arial" w:cs="Arial"/>
                <w:sz w:val="12"/>
                <w:szCs w:val="20"/>
                <w:lang w:eastAsia="ru-RU"/>
              </w:rPr>
            </w:pPr>
          </w:p>
        </w:tc>
        <w:tc>
          <w:tcPr>
            <w:tcW w:w="1239" w:type="dxa"/>
            <w:gridSpan w:val="3"/>
            <w:tcBorders>
              <w:top w:val="nil"/>
              <w:left w:val="nil"/>
              <w:bottom w:val="single" w:sz="4" w:space="0" w:color="auto"/>
              <w:right w:val="single" w:sz="4" w:space="0" w:color="auto"/>
            </w:tcBorders>
            <w:shd w:val="clear" w:color="auto" w:fill="auto"/>
            <w:noWrap/>
          </w:tcPr>
          <w:p w:rsidR="00AE45A0" w:rsidRPr="00904290" w:rsidRDefault="00AE45A0" w:rsidP="00B31DB7">
            <w:pPr>
              <w:jc w:val="both"/>
              <w:rPr>
                <w:rFonts w:ascii="Calibri" w:eastAsia="Times New Roman" w:hAnsi="Calibri" w:cs="Arial"/>
                <w:sz w:val="12"/>
                <w:szCs w:val="20"/>
                <w:lang w:eastAsia="ru-RU"/>
              </w:rPr>
            </w:pPr>
          </w:p>
        </w:tc>
        <w:tc>
          <w:tcPr>
            <w:tcW w:w="802" w:type="dxa"/>
            <w:tcBorders>
              <w:top w:val="nil"/>
              <w:left w:val="nil"/>
              <w:bottom w:val="single" w:sz="4" w:space="0" w:color="auto"/>
              <w:right w:val="single" w:sz="4" w:space="0" w:color="auto"/>
            </w:tcBorders>
            <w:shd w:val="clear" w:color="auto" w:fill="auto"/>
            <w:noWrap/>
            <w:vAlign w:val="bottom"/>
          </w:tcPr>
          <w:p w:rsidR="00AE45A0" w:rsidRPr="00904290" w:rsidRDefault="00AE45A0" w:rsidP="00B31DB7">
            <w:pPr>
              <w:jc w:val="both"/>
              <w:rPr>
                <w:rFonts w:ascii="Arial" w:eastAsia="Times New Roman" w:hAnsi="Arial" w:cs="Arial"/>
                <w:sz w:val="12"/>
                <w:szCs w:val="20"/>
                <w:lang w:eastAsia="ru-RU"/>
              </w:rPr>
            </w:pPr>
          </w:p>
        </w:tc>
        <w:tc>
          <w:tcPr>
            <w:tcW w:w="1532" w:type="dxa"/>
            <w:gridSpan w:val="2"/>
            <w:tcBorders>
              <w:top w:val="nil"/>
              <w:left w:val="nil"/>
              <w:bottom w:val="single" w:sz="4" w:space="0" w:color="auto"/>
              <w:right w:val="single" w:sz="4" w:space="0" w:color="auto"/>
            </w:tcBorders>
            <w:shd w:val="clear" w:color="auto" w:fill="auto"/>
            <w:noWrap/>
          </w:tcPr>
          <w:p w:rsidR="00AE45A0" w:rsidRPr="00904290" w:rsidRDefault="00AE45A0" w:rsidP="00B31DB7">
            <w:pPr>
              <w:jc w:val="both"/>
              <w:rPr>
                <w:rFonts w:ascii="Arial" w:eastAsia="Times New Roman" w:hAnsi="Arial" w:cs="Arial"/>
                <w:sz w:val="12"/>
                <w:szCs w:val="20"/>
                <w:lang w:eastAsia="ru-RU"/>
              </w:rPr>
            </w:pPr>
          </w:p>
        </w:tc>
        <w:tc>
          <w:tcPr>
            <w:tcW w:w="2121" w:type="dxa"/>
            <w:gridSpan w:val="3"/>
            <w:tcBorders>
              <w:top w:val="nil"/>
              <w:left w:val="nil"/>
              <w:bottom w:val="single" w:sz="4" w:space="0" w:color="auto"/>
              <w:right w:val="single" w:sz="4" w:space="0" w:color="auto"/>
            </w:tcBorders>
            <w:shd w:val="clear" w:color="auto" w:fill="auto"/>
          </w:tcPr>
          <w:p w:rsidR="00AE45A0" w:rsidRPr="00904290" w:rsidRDefault="00AE45A0" w:rsidP="00B31DB7">
            <w:pPr>
              <w:jc w:val="both"/>
              <w:rPr>
                <w:rFonts w:ascii="Arial" w:eastAsia="Times New Roman" w:hAnsi="Arial" w:cs="Arial"/>
                <w:sz w:val="12"/>
                <w:szCs w:val="16"/>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tcPr>
          <w:p w:rsidR="00AE45A0" w:rsidRPr="00904290" w:rsidRDefault="00AE45A0" w:rsidP="00B31DB7">
            <w:pPr>
              <w:jc w:val="both"/>
              <w:rPr>
                <w:rFonts w:ascii="Arial" w:eastAsia="Times New Roman" w:hAnsi="Arial" w:cs="Arial"/>
                <w:sz w:val="12"/>
                <w:szCs w:val="20"/>
                <w:lang w:eastAsia="ru-RU"/>
              </w:rPr>
            </w:pPr>
          </w:p>
        </w:tc>
        <w:tc>
          <w:tcPr>
            <w:tcW w:w="709" w:type="dxa"/>
            <w:gridSpan w:val="2"/>
            <w:tcBorders>
              <w:top w:val="nil"/>
              <w:left w:val="nil"/>
              <w:bottom w:val="single" w:sz="4" w:space="0" w:color="auto"/>
              <w:right w:val="single" w:sz="4" w:space="0" w:color="auto"/>
            </w:tcBorders>
            <w:shd w:val="clear" w:color="auto" w:fill="auto"/>
            <w:noWrap/>
          </w:tcPr>
          <w:p w:rsidR="00AE45A0" w:rsidRPr="00904290" w:rsidRDefault="00AE45A0" w:rsidP="00B31DB7">
            <w:pPr>
              <w:ind w:firstLineChars="200" w:firstLine="240"/>
              <w:jc w:val="both"/>
              <w:rPr>
                <w:rFonts w:ascii="Calibri" w:eastAsia="Times New Roman" w:hAnsi="Calibri" w:cs="Arial"/>
                <w:sz w:val="12"/>
                <w:szCs w:val="20"/>
                <w:lang w:eastAsia="ru-RU"/>
              </w:rPr>
            </w:pPr>
          </w:p>
        </w:tc>
        <w:tc>
          <w:tcPr>
            <w:tcW w:w="709" w:type="dxa"/>
            <w:gridSpan w:val="2"/>
            <w:tcBorders>
              <w:top w:val="nil"/>
              <w:left w:val="nil"/>
              <w:bottom w:val="single" w:sz="4" w:space="0" w:color="auto"/>
              <w:right w:val="single" w:sz="4" w:space="0" w:color="auto"/>
            </w:tcBorders>
            <w:shd w:val="clear" w:color="auto" w:fill="auto"/>
            <w:noWrap/>
          </w:tcPr>
          <w:p w:rsidR="00AE45A0" w:rsidRPr="00904290" w:rsidRDefault="00AE45A0" w:rsidP="00B31DB7">
            <w:pPr>
              <w:jc w:val="both"/>
              <w:rPr>
                <w:rFonts w:ascii="Arial" w:eastAsia="Times New Roman" w:hAnsi="Arial" w:cs="Arial"/>
                <w:sz w:val="12"/>
                <w:szCs w:val="20"/>
                <w:lang w:eastAsia="ru-RU"/>
              </w:rPr>
            </w:pPr>
          </w:p>
        </w:tc>
        <w:tc>
          <w:tcPr>
            <w:tcW w:w="845" w:type="dxa"/>
            <w:gridSpan w:val="2"/>
            <w:tcBorders>
              <w:top w:val="nil"/>
              <w:left w:val="nil"/>
              <w:bottom w:val="single" w:sz="4" w:space="0" w:color="auto"/>
              <w:right w:val="single" w:sz="4" w:space="0" w:color="auto"/>
            </w:tcBorders>
            <w:shd w:val="clear" w:color="auto" w:fill="auto"/>
            <w:noWrap/>
          </w:tcPr>
          <w:p w:rsidR="00AE45A0" w:rsidRPr="00904290" w:rsidRDefault="00AE45A0" w:rsidP="00B31DB7">
            <w:pPr>
              <w:jc w:val="both"/>
              <w:rPr>
                <w:rFonts w:ascii="Arial" w:eastAsia="Times New Roman" w:hAnsi="Arial" w:cs="Arial"/>
                <w:sz w:val="12"/>
                <w:szCs w:val="20"/>
                <w:lang w:eastAsia="ru-RU"/>
              </w:rPr>
            </w:pPr>
          </w:p>
        </w:tc>
      </w:tr>
      <w:tr w:rsidR="00AE45A0" w:rsidRPr="00904290" w:rsidTr="00B31DB7">
        <w:trPr>
          <w:gridAfter w:val="2"/>
          <w:wAfter w:w="587" w:type="dxa"/>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1239" w:type="dxa"/>
            <w:gridSpan w:val="3"/>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31.12.2013</w:t>
            </w:r>
          </w:p>
        </w:tc>
        <w:tc>
          <w:tcPr>
            <w:tcW w:w="802" w:type="dxa"/>
            <w:tcBorders>
              <w:top w:val="nil"/>
              <w:left w:val="nil"/>
              <w:bottom w:val="single" w:sz="4" w:space="0" w:color="auto"/>
              <w:right w:val="single" w:sz="4" w:space="0" w:color="auto"/>
            </w:tcBorders>
            <w:shd w:val="clear" w:color="auto" w:fill="auto"/>
            <w:noWrap/>
            <w:vAlign w:val="bottom"/>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1532" w:type="dxa"/>
            <w:gridSpan w:val="2"/>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2121" w:type="dxa"/>
            <w:gridSpan w:val="3"/>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209697</w:t>
            </w:r>
          </w:p>
        </w:tc>
        <w:tc>
          <w:tcPr>
            <w:tcW w:w="709"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845" w:type="dxa"/>
            <w:gridSpan w:val="2"/>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r>
      <w:tr w:rsidR="00AE45A0" w:rsidRPr="00904290" w:rsidTr="00B31DB7">
        <w:trPr>
          <w:gridBefore w:val="2"/>
          <w:wBefore w:w="774" w:type="dxa"/>
          <w:trHeight w:val="345"/>
        </w:trPr>
        <w:tc>
          <w:tcPr>
            <w:tcW w:w="9139" w:type="dxa"/>
            <w:gridSpan w:val="17"/>
            <w:tcBorders>
              <w:top w:val="nil"/>
              <w:left w:val="nil"/>
              <w:bottom w:val="nil"/>
              <w:right w:val="nil"/>
            </w:tcBorders>
            <w:shd w:val="clear" w:color="auto" w:fill="auto"/>
            <w:noWrap/>
            <w:hideMark/>
          </w:tcPr>
          <w:p w:rsidR="00AE45A0" w:rsidRDefault="00AE45A0" w:rsidP="00B31DB7">
            <w:pPr>
              <w:jc w:val="both"/>
              <w:rPr>
                <w:rFonts w:ascii="Calibri" w:eastAsia="Times New Roman" w:hAnsi="Calibri" w:cs="Arial"/>
                <w:b/>
                <w:bCs/>
                <w:szCs w:val="26"/>
                <w:lang w:eastAsia="ru-RU"/>
              </w:rPr>
            </w:pPr>
          </w:p>
          <w:p w:rsidR="00AE45A0" w:rsidRPr="00904290" w:rsidRDefault="00AE45A0" w:rsidP="00B31DB7">
            <w:pPr>
              <w:jc w:val="both"/>
              <w:rPr>
                <w:rFonts w:ascii="Calibri" w:eastAsia="Times New Roman" w:hAnsi="Calibri" w:cs="Arial"/>
                <w:b/>
                <w:bCs/>
                <w:sz w:val="26"/>
                <w:szCs w:val="26"/>
                <w:lang w:eastAsia="ru-RU"/>
              </w:rPr>
            </w:pPr>
            <w:r w:rsidRPr="00AD6FF3">
              <w:rPr>
                <w:rFonts w:ascii="Calibri" w:eastAsia="Times New Roman" w:hAnsi="Calibri" w:cs="Arial"/>
                <w:b/>
                <w:bCs/>
                <w:szCs w:val="26"/>
                <w:lang w:eastAsia="ru-RU"/>
              </w:rPr>
              <w:t>Книга суммарного учета электронных сетевых удаленных ресурсов (лицензионных)</w:t>
            </w: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b/>
                <w:bCs/>
                <w:sz w:val="26"/>
                <w:szCs w:val="26"/>
                <w:lang w:eastAsia="ru-RU"/>
              </w:rPr>
            </w:pPr>
          </w:p>
        </w:tc>
      </w:tr>
      <w:tr w:rsidR="00AE45A0" w:rsidRPr="00904290" w:rsidTr="00B31DB7">
        <w:trPr>
          <w:gridBefore w:val="2"/>
          <w:wBefore w:w="774" w:type="dxa"/>
          <w:trHeight w:val="345"/>
        </w:trPr>
        <w:tc>
          <w:tcPr>
            <w:tcW w:w="9422" w:type="dxa"/>
            <w:gridSpan w:val="18"/>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r w:rsidRPr="00904290">
              <w:rPr>
                <w:rFonts w:ascii="Calibri" w:eastAsia="Times New Roman" w:hAnsi="Calibri" w:cs="Arial"/>
                <w:sz w:val="26"/>
                <w:szCs w:val="26"/>
                <w:lang w:eastAsia="ru-RU"/>
              </w:rPr>
              <w:t>Часть 1. Поступление (оформлено в доступ)</w:t>
            </w:r>
          </w:p>
        </w:tc>
      </w:tr>
      <w:tr w:rsidR="00AE45A0" w:rsidRPr="00904290" w:rsidTr="00B31DB7">
        <w:trPr>
          <w:gridBefore w:val="2"/>
          <w:wBefore w:w="774" w:type="dxa"/>
          <w:trHeight w:val="300"/>
        </w:trPr>
        <w:tc>
          <w:tcPr>
            <w:tcW w:w="9422" w:type="dxa"/>
            <w:gridSpan w:val="18"/>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i/>
                <w:iCs/>
                <w:u w:val="single"/>
                <w:lang w:eastAsia="ru-RU"/>
              </w:rPr>
            </w:pPr>
            <w:r w:rsidRPr="00904290">
              <w:rPr>
                <w:rFonts w:ascii="Calibri" w:eastAsia="Times New Roman" w:hAnsi="Calibri" w:cs="Arial"/>
                <w:i/>
                <w:iCs/>
                <w:u w:val="single"/>
                <w:lang w:eastAsia="ru-RU"/>
              </w:rPr>
              <w:t>КГБ НУК "Дальневосточная государственная научная библиотека"</w:t>
            </w:r>
          </w:p>
        </w:tc>
      </w:tr>
      <w:tr w:rsidR="00AE45A0" w:rsidRPr="00904290" w:rsidTr="00B31DB7">
        <w:trPr>
          <w:gridBefore w:val="2"/>
          <w:wBefore w:w="774" w:type="dxa"/>
          <w:trHeight w:val="300"/>
        </w:trPr>
        <w:tc>
          <w:tcPr>
            <w:tcW w:w="4213" w:type="dxa"/>
            <w:gridSpan w:val="6"/>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i/>
                <w:iCs/>
                <w:u w:val="single"/>
                <w:lang w:eastAsia="ru-RU"/>
              </w:rPr>
            </w:pPr>
            <w:r w:rsidRPr="00904290">
              <w:rPr>
                <w:rFonts w:ascii="Calibri" w:eastAsia="Times New Roman" w:hAnsi="Calibri" w:cs="Arial"/>
                <w:i/>
                <w:iCs/>
                <w:u w:val="single"/>
                <w:lang w:eastAsia="ru-RU"/>
              </w:rPr>
              <w:t>Название подразделения</w:t>
            </w:r>
          </w:p>
        </w:tc>
        <w:tc>
          <w:tcPr>
            <w:tcW w:w="987" w:type="dxa"/>
            <w:tcBorders>
              <w:top w:val="nil"/>
              <w:left w:val="nil"/>
              <w:bottom w:val="nil"/>
              <w:right w:val="nil"/>
            </w:tcBorders>
            <w:shd w:val="clear" w:color="auto" w:fill="auto"/>
            <w:hideMark/>
          </w:tcPr>
          <w:p w:rsidR="00AE45A0" w:rsidRPr="00904290" w:rsidRDefault="00AE45A0" w:rsidP="00B31DB7">
            <w:pPr>
              <w:jc w:val="both"/>
              <w:rPr>
                <w:rFonts w:ascii="Calibri" w:eastAsia="Times New Roman" w:hAnsi="Calibri" w:cs="Arial"/>
                <w:i/>
                <w:iCs/>
                <w:u w:val="single"/>
                <w:lang w:eastAsia="ru-RU"/>
              </w:rPr>
            </w:pPr>
          </w:p>
        </w:tc>
        <w:tc>
          <w:tcPr>
            <w:tcW w:w="1134" w:type="dxa"/>
            <w:gridSpan w:val="2"/>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562" w:type="dxa"/>
            <w:gridSpan w:val="2"/>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968" w:type="dxa"/>
            <w:gridSpan w:val="2"/>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425" w:type="dxa"/>
            <w:gridSpan w:val="2"/>
            <w:tcBorders>
              <w:top w:val="nil"/>
              <w:left w:val="nil"/>
              <w:bottom w:val="nil"/>
              <w:right w:val="nil"/>
            </w:tcBorders>
            <w:shd w:val="clear" w:color="auto" w:fill="auto"/>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r>
      <w:tr w:rsidR="00AE45A0" w:rsidRPr="00904290" w:rsidTr="00B31DB7">
        <w:trPr>
          <w:gridBefore w:val="2"/>
          <w:wBefore w:w="774" w:type="dxa"/>
          <w:trHeight w:val="76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 записи</w:t>
            </w:r>
          </w:p>
        </w:tc>
        <w:tc>
          <w:tcPr>
            <w:tcW w:w="1128" w:type="dxa"/>
            <w:gridSpan w:val="3"/>
            <w:tcBorders>
              <w:top w:val="single" w:sz="4" w:space="0" w:color="auto"/>
              <w:left w:val="nil"/>
              <w:bottom w:val="single" w:sz="4" w:space="0" w:color="auto"/>
              <w:right w:val="single" w:sz="4" w:space="0" w:color="auto"/>
            </w:tcBorders>
            <w:shd w:val="clear" w:color="auto" w:fill="auto"/>
            <w:vAlign w:val="center"/>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Дата записи</w:t>
            </w:r>
          </w:p>
        </w:tc>
        <w:tc>
          <w:tcPr>
            <w:tcW w:w="2239" w:type="dxa"/>
            <w:gridSpan w:val="2"/>
            <w:tcBorders>
              <w:top w:val="single" w:sz="4" w:space="0" w:color="auto"/>
              <w:left w:val="nil"/>
              <w:bottom w:val="single" w:sz="4" w:space="0" w:color="auto"/>
              <w:right w:val="single" w:sz="4" w:space="0" w:color="auto"/>
            </w:tcBorders>
            <w:shd w:val="clear" w:color="auto" w:fill="auto"/>
            <w:vAlign w:val="center"/>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Название, номер, дата соглашения</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Исполнитель</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Срок действия соглашения</w:t>
            </w:r>
          </w:p>
        </w:tc>
        <w:tc>
          <w:tcPr>
            <w:tcW w:w="562" w:type="dxa"/>
            <w:gridSpan w:val="2"/>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ind w:left="-153" w:right="-68"/>
              <w:jc w:val="center"/>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Количество БД (пакетов)</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Количество назв./экз. в БД (пакетах)</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Стоимость, руб.</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Примечания</w:t>
            </w: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sz w:val="20"/>
                <w:szCs w:val="20"/>
                <w:lang w:eastAsia="ru-RU"/>
              </w:rPr>
            </w:pPr>
          </w:p>
        </w:tc>
      </w:tr>
      <w:tr w:rsidR="00AE45A0" w:rsidRPr="00904290" w:rsidTr="00B31DB7">
        <w:trPr>
          <w:gridBefore w:val="2"/>
          <w:wBefore w:w="774" w:type="dxa"/>
          <w:trHeight w:val="124"/>
        </w:trPr>
        <w:tc>
          <w:tcPr>
            <w:tcW w:w="846" w:type="dxa"/>
            <w:tcBorders>
              <w:top w:val="nil"/>
              <w:left w:val="single" w:sz="4" w:space="0" w:color="auto"/>
              <w:bottom w:val="single" w:sz="4" w:space="0" w:color="auto"/>
              <w:right w:val="single" w:sz="4" w:space="0" w:color="auto"/>
            </w:tcBorders>
            <w:shd w:val="clear" w:color="auto" w:fill="auto"/>
            <w:noWrap/>
            <w:hideMark/>
          </w:tcPr>
          <w:p w:rsidR="00AE45A0" w:rsidRPr="00CE2A25" w:rsidRDefault="00AE45A0" w:rsidP="00B31DB7">
            <w:pPr>
              <w:ind w:firstLineChars="200" w:firstLine="320"/>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1</w:t>
            </w:r>
          </w:p>
        </w:tc>
        <w:tc>
          <w:tcPr>
            <w:tcW w:w="1128" w:type="dxa"/>
            <w:gridSpan w:val="3"/>
            <w:tcBorders>
              <w:top w:val="nil"/>
              <w:left w:val="nil"/>
              <w:bottom w:val="single" w:sz="4" w:space="0" w:color="auto"/>
              <w:right w:val="single" w:sz="4" w:space="0" w:color="auto"/>
            </w:tcBorders>
            <w:shd w:val="clear" w:color="auto" w:fill="auto"/>
            <w:noWrap/>
            <w:hideMark/>
          </w:tcPr>
          <w:p w:rsidR="00AE45A0" w:rsidRPr="00CE2A25" w:rsidRDefault="00AE45A0" w:rsidP="00B31DB7">
            <w:pPr>
              <w:ind w:firstLineChars="300" w:firstLine="480"/>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2</w:t>
            </w:r>
          </w:p>
        </w:tc>
        <w:tc>
          <w:tcPr>
            <w:tcW w:w="2239" w:type="dxa"/>
            <w:gridSpan w:val="2"/>
            <w:tcBorders>
              <w:top w:val="nil"/>
              <w:left w:val="nil"/>
              <w:bottom w:val="single" w:sz="4" w:space="0" w:color="auto"/>
              <w:right w:val="single" w:sz="4" w:space="0" w:color="auto"/>
            </w:tcBorders>
            <w:shd w:val="clear" w:color="auto" w:fill="auto"/>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3</w:t>
            </w:r>
          </w:p>
        </w:tc>
        <w:tc>
          <w:tcPr>
            <w:tcW w:w="987" w:type="dxa"/>
            <w:tcBorders>
              <w:top w:val="nil"/>
              <w:left w:val="nil"/>
              <w:bottom w:val="single" w:sz="4" w:space="0" w:color="auto"/>
              <w:right w:val="single" w:sz="4" w:space="0" w:color="auto"/>
            </w:tcBorders>
            <w:shd w:val="clear" w:color="auto" w:fill="auto"/>
            <w:vAlign w:val="center"/>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4</w:t>
            </w:r>
          </w:p>
        </w:tc>
        <w:tc>
          <w:tcPr>
            <w:tcW w:w="1134" w:type="dxa"/>
            <w:gridSpan w:val="2"/>
            <w:tcBorders>
              <w:top w:val="nil"/>
              <w:left w:val="nil"/>
              <w:bottom w:val="single" w:sz="4" w:space="0" w:color="auto"/>
              <w:right w:val="single" w:sz="4" w:space="0" w:color="auto"/>
            </w:tcBorders>
            <w:shd w:val="clear" w:color="auto" w:fill="auto"/>
            <w:noWrap/>
            <w:hideMark/>
          </w:tcPr>
          <w:p w:rsidR="00AE45A0" w:rsidRPr="00CE2A25" w:rsidRDefault="00AE45A0" w:rsidP="00B31DB7">
            <w:pPr>
              <w:ind w:firstLineChars="300" w:firstLine="480"/>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5</w:t>
            </w:r>
          </w:p>
        </w:tc>
        <w:tc>
          <w:tcPr>
            <w:tcW w:w="562" w:type="dxa"/>
            <w:gridSpan w:val="2"/>
            <w:tcBorders>
              <w:top w:val="nil"/>
              <w:left w:val="nil"/>
              <w:bottom w:val="single" w:sz="4" w:space="0" w:color="auto"/>
              <w:right w:val="single" w:sz="4" w:space="0" w:color="auto"/>
            </w:tcBorders>
            <w:shd w:val="clear" w:color="auto" w:fill="auto"/>
            <w:noWrap/>
            <w:hideMark/>
          </w:tcPr>
          <w:p w:rsidR="00AE45A0" w:rsidRPr="00CE2A25" w:rsidRDefault="00AE45A0" w:rsidP="00B31DB7">
            <w:pPr>
              <w:ind w:firstLineChars="300" w:firstLine="480"/>
              <w:jc w:val="both"/>
              <w:rPr>
                <w:rFonts w:ascii="Calibri" w:eastAsia="Times New Roman" w:hAnsi="Calibri" w:cs="Arial"/>
                <w:sz w:val="16"/>
                <w:szCs w:val="20"/>
                <w:lang w:eastAsia="ru-RU"/>
              </w:rPr>
            </w:pPr>
          </w:p>
        </w:tc>
        <w:tc>
          <w:tcPr>
            <w:tcW w:w="850" w:type="dxa"/>
            <w:gridSpan w:val="2"/>
            <w:tcBorders>
              <w:top w:val="nil"/>
              <w:left w:val="nil"/>
              <w:bottom w:val="single" w:sz="4" w:space="0" w:color="auto"/>
              <w:right w:val="single" w:sz="4" w:space="0" w:color="auto"/>
            </w:tcBorders>
            <w:shd w:val="clear" w:color="auto" w:fill="auto"/>
            <w:noWrap/>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7</w:t>
            </w:r>
          </w:p>
        </w:tc>
        <w:tc>
          <w:tcPr>
            <w:tcW w:w="968" w:type="dxa"/>
            <w:gridSpan w:val="2"/>
            <w:tcBorders>
              <w:top w:val="nil"/>
              <w:left w:val="nil"/>
              <w:bottom w:val="single" w:sz="4" w:space="0" w:color="auto"/>
              <w:right w:val="single" w:sz="4" w:space="0" w:color="auto"/>
            </w:tcBorders>
            <w:shd w:val="clear" w:color="auto" w:fill="auto"/>
            <w:noWrap/>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8</w:t>
            </w:r>
          </w:p>
        </w:tc>
        <w:tc>
          <w:tcPr>
            <w:tcW w:w="425" w:type="dxa"/>
            <w:gridSpan w:val="2"/>
            <w:tcBorders>
              <w:top w:val="nil"/>
              <w:left w:val="nil"/>
              <w:bottom w:val="single" w:sz="4" w:space="0" w:color="auto"/>
              <w:right w:val="single" w:sz="4" w:space="0" w:color="auto"/>
            </w:tcBorders>
            <w:shd w:val="clear" w:color="auto" w:fill="auto"/>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9</w:t>
            </w: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sz w:val="20"/>
                <w:szCs w:val="20"/>
                <w:lang w:eastAsia="ru-RU"/>
              </w:rPr>
            </w:pPr>
          </w:p>
        </w:tc>
      </w:tr>
      <w:tr w:rsidR="00AE45A0" w:rsidRPr="00904290" w:rsidTr="00B31DB7">
        <w:trPr>
          <w:gridBefore w:val="2"/>
          <w:wBefore w:w="774" w:type="dxa"/>
          <w:trHeight w:val="255"/>
        </w:trPr>
        <w:tc>
          <w:tcPr>
            <w:tcW w:w="846" w:type="dxa"/>
            <w:tcBorders>
              <w:top w:val="nil"/>
              <w:left w:val="single" w:sz="4" w:space="0" w:color="auto"/>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2013</w:t>
            </w:r>
          </w:p>
        </w:tc>
        <w:tc>
          <w:tcPr>
            <w:tcW w:w="1128" w:type="dxa"/>
            <w:gridSpan w:val="3"/>
            <w:tcBorders>
              <w:top w:val="nil"/>
              <w:left w:val="nil"/>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2239" w:type="dxa"/>
            <w:gridSpan w:val="2"/>
            <w:tcBorders>
              <w:top w:val="nil"/>
              <w:left w:val="nil"/>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987" w:type="dxa"/>
            <w:tcBorders>
              <w:top w:val="nil"/>
              <w:left w:val="nil"/>
              <w:bottom w:val="single" w:sz="4" w:space="0" w:color="auto"/>
              <w:right w:val="nil"/>
            </w:tcBorders>
            <w:shd w:val="clear" w:color="auto" w:fill="auto"/>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1134" w:type="dxa"/>
            <w:gridSpan w:val="2"/>
            <w:tcBorders>
              <w:top w:val="nil"/>
              <w:left w:val="nil"/>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562" w:type="dxa"/>
            <w:gridSpan w:val="2"/>
            <w:tcBorders>
              <w:top w:val="nil"/>
              <w:left w:val="nil"/>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850" w:type="dxa"/>
            <w:gridSpan w:val="2"/>
            <w:tcBorders>
              <w:top w:val="nil"/>
              <w:left w:val="nil"/>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968" w:type="dxa"/>
            <w:gridSpan w:val="2"/>
            <w:tcBorders>
              <w:top w:val="nil"/>
              <w:left w:val="nil"/>
              <w:bottom w:val="single" w:sz="4" w:space="0" w:color="auto"/>
              <w:right w:val="nil"/>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425" w:type="dxa"/>
            <w:gridSpan w:val="2"/>
            <w:tcBorders>
              <w:top w:val="nil"/>
              <w:left w:val="nil"/>
              <w:bottom w:val="single" w:sz="4" w:space="0" w:color="auto"/>
              <w:right w:val="single" w:sz="4" w:space="0" w:color="auto"/>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 </w:t>
            </w: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b/>
                <w:bCs/>
                <w:sz w:val="20"/>
                <w:szCs w:val="20"/>
                <w:lang w:eastAsia="ru-RU"/>
              </w:rPr>
            </w:pPr>
          </w:p>
        </w:tc>
      </w:tr>
      <w:tr w:rsidR="00AE45A0" w:rsidRPr="00904290" w:rsidTr="00B31DB7">
        <w:trPr>
          <w:gridBefore w:val="2"/>
          <w:wBefore w:w="774" w:type="dxa"/>
          <w:trHeight w:val="497"/>
        </w:trPr>
        <w:tc>
          <w:tcPr>
            <w:tcW w:w="846" w:type="dxa"/>
            <w:tcBorders>
              <w:top w:val="nil"/>
              <w:left w:val="single" w:sz="4" w:space="0" w:color="auto"/>
              <w:bottom w:val="single" w:sz="4" w:space="0" w:color="auto"/>
              <w:right w:val="single" w:sz="4" w:space="0" w:color="auto"/>
            </w:tcBorders>
            <w:shd w:val="clear" w:color="auto" w:fill="auto"/>
            <w:noWrap/>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1</w:t>
            </w:r>
          </w:p>
        </w:tc>
        <w:tc>
          <w:tcPr>
            <w:tcW w:w="1128" w:type="dxa"/>
            <w:gridSpan w:val="3"/>
            <w:tcBorders>
              <w:top w:val="nil"/>
              <w:left w:val="nil"/>
              <w:bottom w:val="single" w:sz="4" w:space="0" w:color="auto"/>
              <w:right w:val="single" w:sz="4" w:space="0" w:color="auto"/>
            </w:tcBorders>
            <w:shd w:val="clear" w:color="auto" w:fill="auto"/>
            <w:noWrap/>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19.06.2013</w:t>
            </w:r>
          </w:p>
        </w:tc>
        <w:tc>
          <w:tcPr>
            <w:tcW w:w="2239" w:type="dxa"/>
            <w:gridSpan w:val="2"/>
            <w:tcBorders>
              <w:top w:val="nil"/>
              <w:left w:val="nil"/>
              <w:bottom w:val="single" w:sz="4" w:space="0" w:color="auto"/>
              <w:right w:val="single" w:sz="4" w:space="0" w:color="auto"/>
            </w:tcBorders>
            <w:shd w:val="clear" w:color="auto" w:fill="auto"/>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Договор № 120313/Б-1-005 от 12 марта 2013 г.</w:t>
            </w:r>
          </w:p>
        </w:tc>
        <w:tc>
          <w:tcPr>
            <w:tcW w:w="987" w:type="dxa"/>
            <w:tcBorders>
              <w:top w:val="nil"/>
              <w:left w:val="nil"/>
              <w:bottom w:val="single" w:sz="4" w:space="0" w:color="auto"/>
              <w:right w:val="single" w:sz="4" w:space="0" w:color="auto"/>
            </w:tcBorders>
            <w:shd w:val="clear" w:color="auto" w:fill="auto"/>
            <w:hideMark/>
          </w:tcPr>
          <w:p w:rsidR="00AE45A0" w:rsidRPr="00CE2A25" w:rsidRDefault="00AE45A0" w:rsidP="00B31DB7">
            <w:pPr>
              <w:ind w:right="-78"/>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ЛитРес: Библиотека</w:t>
            </w:r>
          </w:p>
        </w:tc>
        <w:tc>
          <w:tcPr>
            <w:tcW w:w="1134" w:type="dxa"/>
            <w:gridSpan w:val="2"/>
            <w:tcBorders>
              <w:top w:val="nil"/>
              <w:left w:val="nil"/>
              <w:bottom w:val="single" w:sz="4" w:space="0" w:color="auto"/>
              <w:right w:val="single" w:sz="4" w:space="0" w:color="auto"/>
            </w:tcBorders>
            <w:shd w:val="clear" w:color="auto" w:fill="auto"/>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1 год со дня заключения договора</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69615</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19500,00</w:t>
            </w:r>
          </w:p>
        </w:tc>
        <w:tc>
          <w:tcPr>
            <w:tcW w:w="425" w:type="dxa"/>
            <w:gridSpan w:val="2"/>
            <w:tcBorders>
              <w:top w:val="nil"/>
              <w:left w:val="nil"/>
              <w:bottom w:val="single" w:sz="4" w:space="0" w:color="auto"/>
              <w:right w:val="single" w:sz="4" w:space="0" w:color="auto"/>
            </w:tcBorders>
            <w:shd w:val="clear" w:color="auto" w:fill="auto"/>
            <w:hideMark/>
          </w:tcPr>
          <w:p w:rsidR="00AE45A0" w:rsidRPr="00CE2A25" w:rsidRDefault="00AE45A0" w:rsidP="00B31DB7">
            <w:pPr>
              <w:jc w:val="both"/>
              <w:rPr>
                <w:rFonts w:ascii="Calibri" w:eastAsia="Times New Roman" w:hAnsi="Calibri" w:cs="Arial"/>
                <w:sz w:val="16"/>
                <w:szCs w:val="20"/>
                <w:lang w:eastAsia="ru-RU"/>
              </w:rPr>
            </w:pPr>
            <w:r w:rsidRPr="00CE2A25">
              <w:rPr>
                <w:rFonts w:ascii="Calibri" w:eastAsia="Times New Roman" w:hAnsi="Calibri" w:cs="Arial"/>
                <w:sz w:val="16"/>
                <w:szCs w:val="20"/>
                <w:lang w:eastAsia="ru-RU"/>
              </w:rPr>
              <w:t> </w:t>
            </w: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sz w:val="20"/>
                <w:szCs w:val="20"/>
                <w:lang w:eastAsia="ru-RU"/>
              </w:rPr>
            </w:pPr>
          </w:p>
        </w:tc>
      </w:tr>
      <w:tr w:rsidR="00AE45A0" w:rsidRPr="00904290" w:rsidTr="00B31DB7">
        <w:trPr>
          <w:gridBefore w:val="2"/>
          <w:wBefore w:w="774" w:type="dxa"/>
          <w:trHeight w:val="405"/>
        </w:trPr>
        <w:tc>
          <w:tcPr>
            <w:tcW w:w="846" w:type="dxa"/>
            <w:tcBorders>
              <w:top w:val="nil"/>
              <w:left w:val="single" w:sz="4" w:space="0" w:color="auto"/>
              <w:bottom w:val="single" w:sz="4" w:space="0" w:color="auto"/>
              <w:right w:val="single" w:sz="4" w:space="0" w:color="auto"/>
            </w:tcBorders>
            <w:shd w:val="clear" w:color="auto" w:fill="auto"/>
            <w:noWrap/>
          </w:tcPr>
          <w:p w:rsidR="00AE45A0" w:rsidRPr="00CE2A25" w:rsidRDefault="00AE45A0" w:rsidP="00B31DB7">
            <w:pPr>
              <w:jc w:val="both"/>
              <w:rPr>
                <w:rFonts w:ascii="Calibri" w:eastAsia="Times New Roman" w:hAnsi="Calibri" w:cs="Arial"/>
                <w:sz w:val="16"/>
                <w:szCs w:val="20"/>
                <w:lang w:eastAsia="ru-RU"/>
              </w:rPr>
            </w:pPr>
          </w:p>
        </w:tc>
        <w:tc>
          <w:tcPr>
            <w:tcW w:w="1128" w:type="dxa"/>
            <w:gridSpan w:val="3"/>
            <w:tcBorders>
              <w:top w:val="nil"/>
              <w:left w:val="nil"/>
              <w:bottom w:val="single" w:sz="4" w:space="0" w:color="auto"/>
              <w:right w:val="single" w:sz="4" w:space="0" w:color="auto"/>
            </w:tcBorders>
            <w:shd w:val="clear" w:color="auto" w:fill="auto"/>
            <w:noWrap/>
          </w:tcPr>
          <w:p w:rsidR="00AE45A0" w:rsidRPr="00CE2A25" w:rsidRDefault="00AE45A0" w:rsidP="00B31DB7">
            <w:pPr>
              <w:jc w:val="both"/>
              <w:rPr>
                <w:rFonts w:ascii="Calibri" w:eastAsia="Times New Roman" w:hAnsi="Calibri" w:cs="Arial"/>
                <w:sz w:val="16"/>
                <w:szCs w:val="20"/>
                <w:lang w:eastAsia="ru-RU"/>
              </w:rPr>
            </w:pPr>
          </w:p>
        </w:tc>
        <w:tc>
          <w:tcPr>
            <w:tcW w:w="2239" w:type="dxa"/>
            <w:gridSpan w:val="2"/>
            <w:tcBorders>
              <w:top w:val="nil"/>
              <w:left w:val="nil"/>
              <w:bottom w:val="single" w:sz="4" w:space="0" w:color="auto"/>
              <w:right w:val="single" w:sz="4" w:space="0" w:color="auto"/>
            </w:tcBorders>
            <w:shd w:val="clear" w:color="auto" w:fill="auto"/>
          </w:tcPr>
          <w:p w:rsidR="00AE45A0" w:rsidRPr="00CE2A25" w:rsidRDefault="00AE45A0" w:rsidP="00B31DB7">
            <w:pPr>
              <w:jc w:val="both"/>
              <w:rPr>
                <w:rFonts w:ascii="Calibri" w:eastAsia="Times New Roman" w:hAnsi="Calibri" w:cs="Arial"/>
                <w:sz w:val="16"/>
                <w:szCs w:val="20"/>
                <w:lang w:eastAsia="ru-RU"/>
              </w:rPr>
            </w:pPr>
          </w:p>
        </w:tc>
        <w:tc>
          <w:tcPr>
            <w:tcW w:w="987" w:type="dxa"/>
            <w:tcBorders>
              <w:top w:val="nil"/>
              <w:left w:val="nil"/>
              <w:bottom w:val="single" w:sz="4" w:space="0" w:color="auto"/>
              <w:right w:val="single" w:sz="4" w:space="0" w:color="auto"/>
            </w:tcBorders>
            <w:shd w:val="clear" w:color="auto" w:fill="auto"/>
          </w:tcPr>
          <w:p w:rsidR="00AE45A0" w:rsidRPr="00CE2A25" w:rsidRDefault="00AE45A0" w:rsidP="00B31DB7">
            <w:pPr>
              <w:jc w:val="both"/>
              <w:rPr>
                <w:rFonts w:ascii="Calibri" w:eastAsia="Times New Roman" w:hAnsi="Calibri" w:cs="Arial"/>
                <w:sz w:val="16"/>
                <w:szCs w:val="20"/>
                <w:lang w:eastAsia="ru-RU"/>
              </w:rPr>
            </w:pPr>
          </w:p>
        </w:tc>
        <w:tc>
          <w:tcPr>
            <w:tcW w:w="1134" w:type="dxa"/>
            <w:gridSpan w:val="2"/>
            <w:tcBorders>
              <w:top w:val="nil"/>
              <w:left w:val="nil"/>
              <w:bottom w:val="single" w:sz="4" w:space="0" w:color="auto"/>
              <w:right w:val="single" w:sz="4" w:space="0" w:color="auto"/>
            </w:tcBorders>
            <w:shd w:val="clear" w:color="auto" w:fill="auto"/>
          </w:tcPr>
          <w:p w:rsidR="00AE45A0" w:rsidRPr="00CE2A25" w:rsidRDefault="00AE45A0" w:rsidP="00B31DB7">
            <w:pPr>
              <w:jc w:val="both"/>
              <w:rPr>
                <w:rFonts w:ascii="Calibri" w:eastAsia="Times New Roman" w:hAnsi="Calibri" w:cs="Arial"/>
                <w:sz w:val="16"/>
                <w:szCs w:val="20"/>
                <w:lang w:eastAsia="ru-RU"/>
              </w:rPr>
            </w:pPr>
          </w:p>
        </w:tc>
        <w:tc>
          <w:tcPr>
            <w:tcW w:w="562" w:type="dxa"/>
            <w:gridSpan w:val="2"/>
            <w:tcBorders>
              <w:top w:val="nil"/>
              <w:left w:val="nil"/>
              <w:bottom w:val="single" w:sz="4" w:space="0" w:color="auto"/>
              <w:right w:val="single" w:sz="4" w:space="0" w:color="auto"/>
            </w:tcBorders>
            <w:shd w:val="clear" w:color="auto" w:fill="auto"/>
            <w:noWrap/>
            <w:vAlign w:val="bottom"/>
          </w:tcPr>
          <w:p w:rsidR="00AE45A0" w:rsidRPr="00CE2A25" w:rsidRDefault="00AE45A0" w:rsidP="00B31DB7">
            <w:pPr>
              <w:jc w:val="both"/>
              <w:rPr>
                <w:rFonts w:ascii="Calibri" w:eastAsia="Times New Roman" w:hAnsi="Calibri" w:cs="Arial"/>
                <w:sz w:val="16"/>
                <w:szCs w:val="20"/>
                <w:lang w:eastAsia="ru-RU"/>
              </w:rPr>
            </w:pPr>
          </w:p>
        </w:tc>
        <w:tc>
          <w:tcPr>
            <w:tcW w:w="850" w:type="dxa"/>
            <w:gridSpan w:val="2"/>
            <w:tcBorders>
              <w:top w:val="nil"/>
              <w:left w:val="nil"/>
              <w:bottom w:val="single" w:sz="4" w:space="0" w:color="auto"/>
              <w:right w:val="single" w:sz="4" w:space="0" w:color="auto"/>
            </w:tcBorders>
            <w:shd w:val="clear" w:color="auto" w:fill="auto"/>
            <w:noWrap/>
            <w:vAlign w:val="bottom"/>
          </w:tcPr>
          <w:p w:rsidR="00AE45A0" w:rsidRPr="00CE2A25" w:rsidRDefault="00AE45A0" w:rsidP="00B31DB7">
            <w:pPr>
              <w:jc w:val="both"/>
              <w:rPr>
                <w:rFonts w:ascii="Calibri" w:eastAsia="Times New Roman" w:hAnsi="Calibri" w:cs="Arial"/>
                <w:sz w:val="16"/>
                <w:szCs w:val="20"/>
                <w:lang w:eastAsia="ru-RU"/>
              </w:rPr>
            </w:pPr>
          </w:p>
        </w:tc>
        <w:tc>
          <w:tcPr>
            <w:tcW w:w="968" w:type="dxa"/>
            <w:gridSpan w:val="2"/>
            <w:tcBorders>
              <w:top w:val="nil"/>
              <w:left w:val="nil"/>
              <w:bottom w:val="single" w:sz="4" w:space="0" w:color="auto"/>
              <w:right w:val="single" w:sz="4" w:space="0" w:color="auto"/>
            </w:tcBorders>
            <w:shd w:val="clear" w:color="auto" w:fill="auto"/>
            <w:noWrap/>
            <w:vAlign w:val="bottom"/>
          </w:tcPr>
          <w:p w:rsidR="00AE45A0" w:rsidRPr="00CE2A25" w:rsidRDefault="00AE45A0" w:rsidP="00B31DB7">
            <w:pPr>
              <w:jc w:val="both"/>
              <w:rPr>
                <w:rFonts w:ascii="Calibri" w:eastAsia="Times New Roman" w:hAnsi="Calibri" w:cs="Arial"/>
                <w:sz w:val="16"/>
                <w:szCs w:val="20"/>
                <w:lang w:eastAsia="ru-RU"/>
              </w:rPr>
            </w:pPr>
          </w:p>
        </w:tc>
        <w:tc>
          <w:tcPr>
            <w:tcW w:w="425" w:type="dxa"/>
            <w:gridSpan w:val="2"/>
            <w:tcBorders>
              <w:top w:val="nil"/>
              <w:left w:val="nil"/>
              <w:bottom w:val="single" w:sz="4" w:space="0" w:color="auto"/>
              <w:right w:val="single" w:sz="4" w:space="0" w:color="auto"/>
            </w:tcBorders>
            <w:shd w:val="clear" w:color="auto" w:fill="auto"/>
          </w:tcPr>
          <w:p w:rsidR="00AE45A0" w:rsidRPr="00CE2A25" w:rsidRDefault="00AE45A0" w:rsidP="00B31DB7">
            <w:pPr>
              <w:jc w:val="both"/>
              <w:rPr>
                <w:rFonts w:ascii="Calibri" w:eastAsia="Times New Roman" w:hAnsi="Calibri" w:cs="Arial"/>
                <w:sz w:val="16"/>
                <w:szCs w:val="20"/>
                <w:lang w:eastAsia="ru-RU"/>
              </w:rPr>
            </w:pP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sz w:val="20"/>
                <w:szCs w:val="20"/>
                <w:lang w:eastAsia="ru-RU"/>
              </w:rPr>
            </w:pPr>
          </w:p>
        </w:tc>
      </w:tr>
      <w:tr w:rsidR="00AE45A0" w:rsidRPr="00904290" w:rsidTr="00B31DB7">
        <w:trPr>
          <w:gridBefore w:val="2"/>
          <w:wBefore w:w="774" w:type="dxa"/>
          <w:trHeight w:val="249"/>
        </w:trPr>
        <w:tc>
          <w:tcPr>
            <w:tcW w:w="6334"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Итого:</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209697</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AE45A0" w:rsidRPr="00CE2A25" w:rsidRDefault="00AE45A0" w:rsidP="00B31DB7">
            <w:pPr>
              <w:jc w:val="both"/>
              <w:rPr>
                <w:rFonts w:ascii="Calibri" w:eastAsia="Times New Roman" w:hAnsi="Calibri" w:cs="Arial"/>
                <w:b/>
                <w:bCs/>
                <w:sz w:val="16"/>
                <w:szCs w:val="20"/>
                <w:lang w:eastAsia="ru-RU"/>
              </w:rPr>
            </w:pPr>
            <w:r w:rsidRPr="00CE2A25">
              <w:rPr>
                <w:rFonts w:ascii="Calibri" w:eastAsia="Times New Roman" w:hAnsi="Calibri" w:cs="Arial"/>
                <w:b/>
                <w:bCs/>
                <w:sz w:val="16"/>
                <w:szCs w:val="20"/>
                <w:lang w:eastAsia="ru-RU"/>
              </w:rPr>
              <w:t>44850,00</w:t>
            </w:r>
          </w:p>
        </w:tc>
        <w:tc>
          <w:tcPr>
            <w:tcW w:w="425" w:type="dxa"/>
            <w:gridSpan w:val="2"/>
            <w:tcBorders>
              <w:top w:val="nil"/>
              <w:left w:val="nil"/>
              <w:bottom w:val="single" w:sz="4" w:space="0" w:color="auto"/>
              <w:right w:val="single" w:sz="4" w:space="0" w:color="auto"/>
            </w:tcBorders>
            <w:shd w:val="clear" w:color="auto" w:fill="auto"/>
            <w:hideMark/>
          </w:tcPr>
          <w:p w:rsidR="00AE45A0" w:rsidRPr="00CE2A25" w:rsidRDefault="00AE45A0" w:rsidP="00B31DB7">
            <w:pPr>
              <w:jc w:val="both"/>
              <w:rPr>
                <w:rFonts w:ascii="Arial" w:eastAsia="Times New Roman" w:hAnsi="Arial" w:cs="Arial"/>
                <w:sz w:val="16"/>
                <w:szCs w:val="20"/>
                <w:lang w:eastAsia="ru-RU"/>
              </w:rPr>
            </w:pPr>
            <w:r w:rsidRPr="00CE2A25">
              <w:rPr>
                <w:rFonts w:ascii="Arial" w:eastAsia="Times New Roman" w:hAnsi="Arial" w:cs="Arial"/>
                <w:sz w:val="16"/>
                <w:szCs w:val="20"/>
                <w:lang w:eastAsia="ru-RU"/>
              </w:rPr>
              <w:t> </w:t>
            </w:r>
          </w:p>
        </w:tc>
        <w:tc>
          <w:tcPr>
            <w:tcW w:w="283" w:type="dxa"/>
            <w:tcBorders>
              <w:top w:val="nil"/>
              <w:left w:val="nil"/>
              <w:bottom w:val="nil"/>
              <w:right w:val="nil"/>
            </w:tcBorders>
            <w:shd w:val="clear" w:color="auto" w:fill="auto"/>
            <w:noWrap/>
            <w:hideMark/>
          </w:tcPr>
          <w:p w:rsidR="00AE45A0" w:rsidRPr="00904290" w:rsidRDefault="00AE45A0" w:rsidP="00B31DB7">
            <w:pPr>
              <w:jc w:val="both"/>
              <w:rPr>
                <w:rFonts w:ascii="Arial" w:eastAsia="Times New Roman" w:hAnsi="Arial" w:cs="Arial"/>
                <w:sz w:val="20"/>
                <w:szCs w:val="20"/>
                <w:lang w:eastAsia="ru-RU"/>
              </w:rPr>
            </w:pPr>
          </w:p>
        </w:tc>
      </w:tr>
    </w:tbl>
    <w:p w:rsidR="00AE45A0" w:rsidRPr="00904290" w:rsidRDefault="00AE45A0" w:rsidP="00AE45A0">
      <w:pPr>
        <w:jc w:val="both"/>
      </w:pPr>
    </w:p>
    <w:tbl>
      <w:tblPr>
        <w:tblW w:w="9619" w:type="dxa"/>
        <w:tblInd w:w="50" w:type="dxa"/>
        <w:tblLayout w:type="fixed"/>
        <w:tblLook w:val="04A0" w:firstRow="1" w:lastRow="0" w:firstColumn="1" w:lastColumn="0" w:noHBand="0" w:noVBand="1"/>
      </w:tblPr>
      <w:tblGrid>
        <w:gridCol w:w="846"/>
        <w:gridCol w:w="918"/>
        <w:gridCol w:w="1907"/>
        <w:gridCol w:w="845"/>
        <w:gridCol w:w="1134"/>
        <w:gridCol w:w="993"/>
        <w:gridCol w:w="850"/>
        <w:gridCol w:w="709"/>
        <w:gridCol w:w="1417"/>
      </w:tblGrid>
      <w:tr w:rsidR="00AE45A0" w:rsidRPr="00904290" w:rsidTr="00B31DB7">
        <w:trPr>
          <w:trHeight w:val="345"/>
        </w:trPr>
        <w:tc>
          <w:tcPr>
            <w:tcW w:w="9619" w:type="dxa"/>
            <w:gridSpan w:val="9"/>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r w:rsidRPr="00904290">
              <w:rPr>
                <w:rFonts w:ascii="Calibri" w:eastAsia="Times New Roman" w:hAnsi="Calibri" w:cs="Arial"/>
                <w:sz w:val="26"/>
                <w:szCs w:val="26"/>
                <w:lang w:eastAsia="ru-RU"/>
              </w:rPr>
              <w:t>Часть 2. Выбытие (доступ прекращен)</w:t>
            </w:r>
          </w:p>
        </w:tc>
      </w:tr>
      <w:tr w:rsidR="00AE45A0" w:rsidRPr="00904290" w:rsidTr="00B31DB7">
        <w:trPr>
          <w:trHeight w:val="300"/>
        </w:trPr>
        <w:tc>
          <w:tcPr>
            <w:tcW w:w="9619" w:type="dxa"/>
            <w:gridSpan w:val="9"/>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i/>
                <w:iCs/>
                <w:u w:val="single"/>
                <w:lang w:eastAsia="ru-RU"/>
              </w:rPr>
            </w:pPr>
            <w:r w:rsidRPr="00904290">
              <w:rPr>
                <w:rFonts w:ascii="Calibri" w:eastAsia="Times New Roman" w:hAnsi="Calibri" w:cs="Arial"/>
                <w:i/>
                <w:iCs/>
                <w:u w:val="single"/>
                <w:lang w:eastAsia="ru-RU"/>
              </w:rPr>
              <w:t>КГБ НУК "Дальневосточная государственная научная библиотека"</w:t>
            </w:r>
          </w:p>
        </w:tc>
      </w:tr>
      <w:tr w:rsidR="00AE45A0" w:rsidRPr="00904290" w:rsidTr="00B31DB7">
        <w:trPr>
          <w:trHeight w:val="300"/>
        </w:trPr>
        <w:tc>
          <w:tcPr>
            <w:tcW w:w="3671" w:type="dxa"/>
            <w:gridSpan w:val="3"/>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i/>
                <w:iCs/>
                <w:u w:val="single"/>
                <w:lang w:eastAsia="ru-RU"/>
              </w:rPr>
            </w:pPr>
            <w:r w:rsidRPr="00904290">
              <w:rPr>
                <w:rFonts w:ascii="Calibri" w:eastAsia="Times New Roman" w:hAnsi="Calibri" w:cs="Arial"/>
                <w:i/>
                <w:iCs/>
                <w:u w:val="single"/>
                <w:lang w:eastAsia="ru-RU"/>
              </w:rPr>
              <w:t>Название подразделения</w:t>
            </w:r>
          </w:p>
        </w:tc>
        <w:tc>
          <w:tcPr>
            <w:tcW w:w="845" w:type="dxa"/>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i/>
                <w:iCs/>
                <w:u w:val="single"/>
                <w:lang w:eastAsia="ru-RU"/>
              </w:rPr>
            </w:pPr>
          </w:p>
        </w:tc>
        <w:tc>
          <w:tcPr>
            <w:tcW w:w="1134" w:type="dxa"/>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hideMark/>
          </w:tcPr>
          <w:p w:rsidR="00AE45A0" w:rsidRPr="00904290" w:rsidRDefault="00AE45A0" w:rsidP="00B31DB7">
            <w:pPr>
              <w:jc w:val="both"/>
              <w:rPr>
                <w:rFonts w:ascii="Times New Roman" w:eastAsia="Times New Roman" w:hAnsi="Times New Roman" w:cs="Times New Roman"/>
                <w:sz w:val="20"/>
                <w:szCs w:val="20"/>
                <w:lang w:eastAsia="ru-RU"/>
              </w:rPr>
            </w:pPr>
          </w:p>
        </w:tc>
      </w:tr>
      <w:tr w:rsidR="00AE45A0" w:rsidRPr="00904290" w:rsidTr="00B31DB7">
        <w:trPr>
          <w:trHeight w:val="52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 записи</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Дата записи</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Название, номер, дата соглашения</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ind w:right="-73"/>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Исполнитель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Срок действия соглашения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Количество БД (пакетов)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Количество назв./экз. в БД (пакетах)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Стоимость,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Примечания</w:t>
            </w:r>
          </w:p>
        </w:tc>
      </w:tr>
      <w:tr w:rsidR="00AE45A0" w:rsidRPr="00904290" w:rsidTr="00B31DB7">
        <w:trPr>
          <w:trHeight w:val="255"/>
        </w:trPr>
        <w:tc>
          <w:tcPr>
            <w:tcW w:w="846" w:type="dxa"/>
            <w:tcBorders>
              <w:top w:val="nil"/>
              <w:left w:val="single" w:sz="4" w:space="0" w:color="auto"/>
              <w:bottom w:val="single" w:sz="4" w:space="0" w:color="auto"/>
              <w:right w:val="single" w:sz="4" w:space="0" w:color="auto"/>
            </w:tcBorders>
            <w:shd w:val="clear" w:color="auto" w:fill="auto"/>
            <w:noWrap/>
            <w:hideMark/>
          </w:tcPr>
          <w:p w:rsidR="00AE45A0" w:rsidRPr="00904290" w:rsidRDefault="00AE45A0" w:rsidP="00B31DB7">
            <w:pPr>
              <w:ind w:firstLineChars="200" w:firstLine="24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1</w:t>
            </w:r>
          </w:p>
        </w:tc>
        <w:tc>
          <w:tcPr>
            <w:tcW w:w="918"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300" w:firstLine="3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2</w:t>
            </w:r>
          </w:p>
        </w:tc>
        <w:tc>
          <w:tcPr>
            <w:tcW w:w="1907" w:type="dxa"/>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3</w:t>
            </w:r>
          </w:p>
        </w:tc>
        <w:tc>
          <w:tcPr>
            <w:tcW w:w="845"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300" w:firstLine="3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4</w:t>
            </w:r>
          </w:p>
        </w:tc>
        <w:tc>
          <w:tcPr>
            <w:tcW w:w="1134"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ind w:firstLineChars="300" w:firstLine="360"/>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5</w:t>
            </w:r>
          </w:p>
        </w:tc>
        <w:tc>
          <w:tcPr>
            <w:tcW w:w="993"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6</w:t>
            </w:r>
          </w:p>
        </w:tc>
        <w:tc>
          <w:tcPr>
            <w:tcW w:w="850"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7</w:t>
            </w:r>
          </w:p>
        </w:tc>
        <w:tc>
          <w:tcPr>
            <w:tcW w:w="709"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8</w:t>
            </w:r>
          </w:p>
        </w:tc>
        <w:tc>
          <w:tcPr>
            <w:tcW w:w="1417" w:type="dxa"/>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9</w:t>
            </w:r>
          </w:p>
        </w:tc>
      </w:tr>
      <w:tr w:rsidR="00AE45A0" w:rsidRPr="00904290" w:rsidTr="00B31DB7">
        <w:trPr>
          <w:trHeight w:val="118"/>
        </w:trPr>
        <w:tc>
          <w:tcPr>
            <w:tcW w:w="846" w:type="dxa"/>
            <w:tcBorders>
              <w:top w:val="nil"/>
              <w:left w:val="single" w:sz="4" w:space="0" w:color="auto"/>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2013</w:t>
            </w:r>
          </w:p>
        </w:tc>
        <w:tc>
          <w:tcPr>
            <w:tcW w:w="918"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1907"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845"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1134"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993"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850"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709" w:type="dxa"/>
            <w:tcBorders>
              <w:top w:val="nil"/>
              <w:left w:val="nil"/>
              <w:bottom w:val="single" w:sz="4" w:space="0" w:color="auto"/>
              <w:right w:val="nil"/>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1417"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r>
      <w:tr w:rsidR="00AE45A0" w:rsidRPr="00904290" w:rsidTr="00B31DB7">
        <w:trPr>
          <w:trHeight w:val="122"/>
        </w:trPr>
        <w:tc>
          <w:tcPr>
            <w:tcW w:w="846" w:type="dxa"/>
            <w:tcBorders>
              <w:top w:val="nil"/>
              <w:left w:val="single" w:sz="4" w:space="0" w:color="auto"/>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918"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1907" w:type="dxa"/>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845"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1417" w:type="dxa"/>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r>
      <w:tr w:rsidR="00AE45A0" w:rsidRPr="00904290" w:rsidTr="00B31DB7">
        <w:trPr>
          <w:trHeight w:val="240"/>
        </w:trPr>
        <w:tc>
          <w:tcPr>
            <w:tcW w:w="56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Итого:</w:t>
            </w:r>
          </w:p>
        </w:tc>
        <w:tc>
          <w:tcPr>
            <w:tcW w:w="993"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b/>
                <w:bCs/>
                <w:sz w:val="12"/>
                <w:szCs w:val="20"/>
                <w:lang w:eastAsia="ru-RU"/>
              </w:rPr>
            </w:pPr>
            <w:r w:rsidRPr="00904290">
              <w:rPr>
                <w:rFonts w:ascii="Calibri" w:eastAsia="Times New Roman" w:hAnsi="Calibri" w:cs="Arial"/>
                <w:b/>
                <w:bCs/>
                <w:sz w:val="12"/>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AE45A0" w:rsidRPr="00904290" w:rsidRDefault="00AE45A0" w:rsidP="00B31DB7">
            <w:pPr>
              <w:jc w:val="both"/>
              <w:rPr>
                <w:rFonts w:ascii="Calibri" w:eastAsia="Times New Roman" w:hAnsi="Calibri" w:cs="Arial"/>
                <w:sz w:val="12"/>
                <w:szCs w:val="20"/>
                <w:lang w:eastAsia="ru-RU"/>
              </w:rPr>
            </w:pPr>
            <w:r w:rsidRPr="00904290">
              <w:rPr>
                <w:rFonts w:ascii="Calibri" w:eastAsia="Times New Roman" w:hAnsi="Calibri" w:cs="Arial"/>
                <w:sz w:val="12"/>
                <w:szCs w:val="20"/>
                <w:lang w:eastAsia="ru-RU"/>
              </w:rPr>
              <w:t> </w:t>
            </w:r>
          </w:p>
        </w:tc>
        <w:tc>
          <w:tcPr>
            <w:tcW w:w="1417" w:type="dxa"/>
            <w:tcBorders>
              <w:top w:val="nil"/>
              <w:left w:val="nil"/>
              <w:bottom w:val="single" w:sz="4" w:space="0" w:color="auto"/>
              <w:right w:val="single" w:sz="4" w:space="0" w:color="auto"/>
            </w:tcBorders>
            <w:shd w:val="clear" w:color="auto" w:fill="auto"/>
            <w:hideMark/>
          </w:tcPr>
          <w:p w:rsidR="00AE45A0" w:rsidRPr="00904290" w:rsidRDefault="00AE45A0" w:rsidP="00B31DB7">
            <w:pPr>
              <w:jc w:val="both"/>
              <w:rPr>
                <w:rFonts w:ascii="Arial" w:eastAsia="Times New Roman" w:hAnsi="Arial" w:cs="Arial"/>
                <w:sz w:val="12"/>
                <w:szCs w:val="20"/>
                <w:lang w:eastAsia="ru-RU"/>
              </w:rPr>
            </w:pPr>
            <w:r w:rsidRPr="00904290">
              <w:rPr>
                <w:rFonts w:ascii="Arial" w:eastAsia="Times New Roman" w:hAnsi="Arial" w:cs="Arial"/>
                <w:sz w:val="12"/>
                <w:szCs w:val="20"/>
                <w:lang w:eastAsia="ru-RU"/>
              </w:rPr>
              <w:t> </w:t>
            </w:r>
          </w:p>
        </w:tc>
      </w:tr>
    </w:tbl>
    <w:p w:rsidR="00AE45A0" w:rsidRDefault="00AE45A0" w:rsidP="00AE45A0">
      <w:pPr>
        <w:pStyle w:val="Style4"/>
        <w:widowControl/>
        <w:spacing w:line="240" w:lineRule="auto"/>
        <w:ind w:firstLine="851"/>
        <w:rPr>
          <w:rStyle w:val="FontStyle27"/>
          <w:rFonts w:ascii="Times New Roman" w:hAnsi="Times New Roman" w:cs="Times New Roman"/>
          <w:b w:val="0"/>
          <w:sz w:val="28"/>
          <w:szCs w:val="28"/>
        </w:rPr>
      </w:pPr>
    </w:p>
    <w:tbl>
      <w:tblPr>
        <w:tblW w:w="9256" w:type="dxa"/>
        <w:tblInd w:w="110" w:type="dxa"/>
        <w:tblLayout w:type="fixed"/>
        <w:tblLook w:val="04A0" w:firstRow="1" w:lastRow="0" w:firstColumn="1" w:lastColumn="0" w:noHBand="0" w:noVBand="1"/>
      </w:tblPr>
      <w:tblGrid>
        <w:gridCol w:w="1271"/>
        <w:gridCol w:w="1009"/>
        <w:gridCol w:w="1107"/>
        <w:gridCol w:w="1009"/>
        <w:gridCol w:w="1118"/>
        <w:gridCol w:w="628"/>
        <w:gridCol w:w="753"/>
        <w:gridCol w:w="814"/>
        <w:gridCol w:w="851"/>
        <w:gridCol w:w="696"/>
      </w:tblGrid>
      <w:tr w:rsidR="00AE45A0" w:rsidRPr="00904290" w:rsidTr="00B31DB7">
        <w:trPr>
          <w:trHeight w:val="345"/>
        </w:trPr>
        <w:tc>
          <w:tcPr>
            <w:tcW w:w="9256" w:type="dxa"/>
            <w:gridSpan w:val="10"/>
            <w:tcBorders>
              <w:top w:val="nil"/>
              <w:left w:val="nil"/>
              <w:bottom w:val="nil"/>
              <w:right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r w:rsidRPr="00904290">
              <w:rPr>
                <w:rFonts w:ascii="Calibri" w:eastAsia="Times New Roman" w:hAnsi="Calibri" w:cs="Arial"/>
                <w:sz w:val="26"/>
                <w:szCs w:val="26"/>
                <w:lang w:eastAsia="ru-RU"/>
              </w:rPr>
              <w:t>Часть 3. Итоги движения фонда</w:t>
            </w:r>
          </w:p>
        </w:tc>
      </w:tr>
      <w:tr w:rsidR="00AE45A0" w:rsidRPr="00904290" w:rsidTr="00B31DB7">
        <w:trPr>
          <w:trHeight w:val="300"/>
        </w:trPr>
        <w:tc>
          <w:tcPr>
            <w:tcW w:w="9256" w:type="dxa"/>
            <w:gridSpan w:val="10"/>
            <w:tcBorders>
              <w:top w:val="nil"/>
              <w:left w:val="nil"/>
              <w:bottom w:val="nil"/>
              <w:right w:val="nil"/>
            </w:tcBorders>
            <w:shd w:val="clear" w:color="auto" w:fill="auto"/>
            <w:noWrap/>
            <w:hideMark/>
          </w:tcPr>
          <w:p w:rsidR="00AE45A0" w:rsidRPr="00904290" w:rsidRDefault="00AE45A0" w:rsidP="00B31DB7">
            <w:pPr>
              <w:jc w:val="both"/>
              <w:rPr>
                <w:rFonts w:ascii="Calibri" w:eastAsia="Times New Roman" w:hAnsi="Calibri" w:cs="Arial"/>
                <w:i/>
                <w:iCs/>
                <w:u w:val="single"/>
                <w:lang w:eastAsia="ru-RU"/>
              </w:rPr>
            </w:pPr>
            <w:r w:rsidRPr="00904290">
              <w:rPr>
                <w:rFonts w:ascii="Calibri" w:eastAsia="Times New Roman" w:hAnsi="Calibri" w:cs="Arial"/>
                <w:i/>
                <w:iCs/>
                <w:u w:val="single"/>
                <w:lang w:eastAsia="ru-RU"/>
              </w:rPr>
              <w:t>КГБ НУК "Дальневосточная государственная научная библиотека"</w:t>
            </w:r>
          </w:p>
        </w:tc>
      </w:tr>
      <w:tr w:rsidR="00AE45A0" w:rsidRPr="00904290" w:rsidTr="00B31DB7">
        <w:trPr>
          <w:trHeight w:val="300"/>
        </w:trPr>
        <w:tc>
          <w:tcPr>
            <w:tcW w:w="9256" w:type="dxa"/>
            <w:gridSpan w:val="10"/>
            <w:tcBorders>
              <w:top w:val="nil"/>
              <w:left w:val="nil"/>
              <w:bottom w:val="nil"/>
            </w:tcBorders>
            <w:shd w:val="clear" w:color="auto" w:fill="auto"/>
            <w:noWrap/>
            <w:hideMark/>
          </w:tcPr>
          <w:p w:rsidR="00AE45A0" w:rsidRPr="00904290" w:rsidRDefault="00AE45A0" w:rsidP="00B31DB7">
            <w:pPr>
              <w:jc w:val="both"/>
              <w:rPr>
                <w:rFonts w:ascii="Times New Roman" w:eastAsia="Times New Roman" w:hAnsi="Times New Roman" w:cs="Times New Roman"/>
                <w:sz w:val="20"/>
                <w:szCs w:val="20"/>
                <w:lang w:eastAsia="ru-RU"/>
              </w:rPr>
            </w:pPr>
            <w:r w:rsidRPr="00904290">
              <w:rPr>
                <w:rFonts w:ascii="Calibri" w:eastAsia="Times New Roman" w:hAnsi="Calibri" w:cs="Arial"/>
                <w:i/>
                <w:iCs/>
                <w:u w:val="single"/>
                <w:lang w:eastAsia="ru-RU"/>
              </w:rPr>
              <w:t xml:space="preserve">Название </w:t>
            </w:r>
            <w:r>
              <w:rPr>
                <w:rFonts w:ascii="Calibri" w:eastAsia="Times New Roman" w:hAnsi="Calibri" w:cs="Arial"/>
                <w:i/>
                <w:iCs/>
                <w:u w:val="single"/>
                <w:lang w:eastAsia="ru-RU"/>
              </w:rPr>
              <w:t xml:space="preserve"> п</w:t>
            </w:r>
            <w:r w:rsidRPr="00904290">
              <w:rPr>
                <w:rFonts w:ascii="Calibri" w:eastAsia="Times New Roman" w:hAnsi="Calibri" w:cs="Arial"/>
                <w:i/>
                <w:iCs/>
                <w:u w:val="single"/>
                <w:lang w:eastAsia="ru-RU"/>
              </w:rPr>
              <w:t>одразделения</w:t>
            </w:r>
          </w:p>
        </w:tc>
      </w:tr>
      <w:tr w:rsidR="00AE45A0" w:rsidRPr="00CE2A25" w:rsidTr="00B31DB7">
        <w:trPr>
          <w:trHeight w:val="435"/>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Сроки отчетного периода</w:t>
            </w:r>
          </w:p>
        </w:tc>
        <w:tc>
          <w:tcPr>
            <w:tcW w:w="2116" w:type="dxa"/>
            <w:gridSpan w:val="2"/>
            <w:tcBorders>
              <w:top w:val="single" w:sz="4" w:space="0" w:color="auto"/>
              <w:left w:val="nil"/>
              <w:bottom w:val="single" w:sz="4" w:space="0" w:color="auto"/>
              <w:right w:val="single" w:sz="4" w:space="0" w:color="000000"/>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Состояло на начало отчетного периода</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Оформлено в доступ</w:t>
            </w:r>
          </w:p>
        </w:tc>
        <w:tc>
          <w:tcPr>
            <w:tcW w:w="13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Доступ прекращен</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AE45A0" w:rsidRPr="00AD6FF3" w:rsidRDefault="00AE45A0" w:rsidP="00B31DB7">
            <w:pPr>
              <w:ind w:right="-63"/>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Изменения в составе БД (пакетов)</w:t>
            </w:r>
          </w:p>
        </w:tc>
        <w:tc>
          <w:tcPr>
            <w:tcW w:w="1547" w:type="dxa"/>
            <w:gridSpan w:val="2"/>
            <w:tcBorders>
              <w:top w:val="single" w:sz="4" w:space="0" w:color="auto"/>
              <w:left w:val="nil"/>
              <w:bottom w:val="single" w:sz="4" w:space="0" w:color="auto"/>
              <w:right w:val="single" w:sz="4" w:space="0" w:color="000000"/>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Состоит на конец отчетного периода</w:t>
            </w:r>
          </w:p>
        </w:tc>
      </w:tr>
      <w:tr w:rsidR="00AE45A0" w:rsidRPr="00CE2A25" w:rsidTr="00B31DB7">
        <w:trPr>
          <w:trHeight w:val="399"/>
        </w:trPr>
        <w:tc>
          <w:tcPr>
            <w:tcW w:w="1271" w:type="dxa"/>
            <w:vMerge/>
            <w:tcBorders>
              <w:top w:val="single" w:sz="4" w:space="0" w:color="auto"/>
              <w:left w:val="single" w:sz="4" w:space="0" w:color="auto"/>
              <w:bottom w:val="single" w:sz="4" w:space="0" w:color="000000"/>
              <w:right w:val="single" w:sz="4" w:space="0" w:color="auto"/>
            </w:tcBorders>
            <w:vAlign w:val="center"/>
            <w:hideMark/>
          </w:tcPr>
          <w:p w:rsidR="00AE45A0" w:rsidRPr="00AD6FF3" w:rsidRDefault="00AE45A0" w:rsidP="00B31DB7">
            <w:pPr>
              <w:jc w:val="both"/>
              <w:rPr>
                <w:rFonts w:ascii="Calibri" w:eastAsia="Times New Roman" w:hAnsi="Calibri" w:cs="Arial"/>
                <w:sz w:val="12"/>
                <w:szCs w:val="12"/>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БД (пакетов)</w:t>
            </w:r>
          </w:p>
        </w:tc>
        <w:tc>
          <w:tcPr>
            <w:tcW w:w="1107"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назв./экз.</w:t>
            </w:r>
          </w:p>
        </w:tc>
        <w:tc>
          <w:tcPr>
            <w:tcW w:w="1009"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БД (пакетов)</w:t>
            </w:r>
          </w:p>
        </w:tc>
        <w:tc>
          <w:tcPr>
            <w:tcW w:w="1118"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назв./экз.</w:t>
            </w:r>
          </w:p>
        </w:tc>
        <w:tc>
          <w:tcPr>
            <w:tcW w:w="628"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БД (пакетов)</w:t>
            </w:r>
          </w:p>
        </w:tc>
        <w:tc>
          <w:tcPr>
            <w:tcW w:w="753"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назв./экз.</w:t>
            </w:r>
          </w:p>
        </w:tc>
        <w:tc>
          <w:tcPr>
            <w:tcW w:w="814"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назв./экз.</w:t>
            </w:r>
          </w:p>
        </w:tc>
        <w:tc>
          <w:tcPr>
            <w:tcW w:w="851"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БД (пакетов)</w:t>
            </w:r>
          </w:p>
        </w:tc>
        <w:tc>
          <w:tcPr>
            <w:tcW w:w="696" w:type="dxa"/>
            <w:tcBorders>
              <w:top w:val="nil"/>
              <w:left w:val="nil"/>
              <w:bottom w:val="single" w:sz="4" w:space="0" w:color="auto"/>
              <w:right w:val="single" w:sz="4" w:space="0" w:color="auto"/>
            </w:tcBorders>
            <w:shd w:val="clear" w:color="auto" w:fill="auto"/>
            <w:vAlign w:val="center"/>
            <w:hideMark/>
          </w:tcPr>
          <w:p w:rsidR="00AE45A0" w:rsidRPr="00AD6FF3" w:rsidRDefault="00AE45A0" w:rsidP="00B31DB7">
            <w:pPr>
              <w:ind w:left="-153"/>
              <w:jc w:val="both"/>
              <w:rPr>
                <w:rFonts w:ascii="Calibri" w:eastAsia="Times New Roman" w:hAnsi="Calibri" w:cs="Arial"/>
                <w:sz w:val="12"/>
                <w:szCs w:val="12"/>
                <w:lang w:eastAsia="ru-RU"/>
              </w:rPr>
            </w:pPr>
            <w:r w:rsidRPr="00AD6FF3">
              <w:rPr>
                <w:rFonts w:ascii="Calibri" w:eastAsia="Times New Roman" w:hAnsi="Calibri" w:cs="Arial"/>
                <w:sz w:val="12"/>
                <w:szCs w:val="12"/>
                <w:lang w:eastAsia="ru-RU"/>
              </w:rPr>
              <w:t>кол-во назв./экз.</w:t>
            </w:r>
          </w:p>
        </w:tc>
      </w:tr>
      <w:tr w:rsidR="00AE45A0" w:rsidRPr="00CE2A25" w:rsidTr="00B31DB7">
        <w:trPr>
          <w:trHeight w:val="81"/>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E45A0" w:rsidRPr="00CE2A25" w:rsidRDefault="00AE45A0" w:rsidP="00B31DB7">
            <w:pPr>
              <w:ind w:firstLineChars="400" w:firstLine="640"/>
              <w:jc w:val="both"/>
              <w:rPr>
                <w:rFonts w:ascii="Calibri" w:eastAsia="Times New Roman" w:hAnsi="Calibri" w:cs="Arial"/>
                <w:sz w:val="16"/>
                <w:szCs w:val="20"/>
                <w:lang w:eastAsia="ru-RU"/>
              </w:rPr>
            </w:pPr>
            <w:r>
              <w:rPr>
                <w:rFonts w:ascii="Calibri" w:eastAsia="Times New Roman" w:hAnsi="Calibri" w:cs="Arial"/>
                <w:sz w:val="16"/>
                <w:szCs w:val="20"/>
                <w:lang w:eastAsia="ru-RU"/>
              </w:rPr>
              <w:t>1</w:t>
            </w:r>
          </w:p>
        </w:tc>
        <w:tc>
          <w:tcPr>
            <w:tcW w:w="1009"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ind w:firstLineChars="300" w:firstLine="480"/>
              <w:jc w:val="both"/>
              <w:rPr>
                <w:rFonts w:ascii="Calibri" w:eastAsia="Times New Roman" w:hAnsi="Calibri" w:cs="Arial"/>
                <w:sz w:val="16"/>
                <w:szCs w:val="20"/>
                <w:lang w:eastAsia="ru-RU"/>
              </w:rPr>
            </w:pPr>
            <w:r>
              <w:rPr>
                <w:rFonts w:ascii="Calibri" w:eastAsia="Times New Roman" w:hAnsi="Calibri" w:cs="Arial"/>
                <w:sz w:val="16"/>
                <w:szCs w:val="20"/>
                <w:lang w:eastAsia="ru-RU"/>
              </w:rPr>
              <w:t>2</w:t>
            </w:r>
          </w:p>
        </w:tc>
        <w:tc>
          <w:tcPr>
            <w:tcW w:w="1107"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ind w:firstLineChars="300" w:firstLine="480"/>
              <w:jc w:val="both"/>
              <w:rPr>
                <w:rFonts w:ascii="Calibri" w:eastAsia="Times New Roman" w:hAnsi="Calibri" w:cs="Arial"/>
                <w:sz w:val="16"/>
                <w:szCs w:val="20"/>
                <w:lang w:eastAsia="ru-RU"/>
              </w:rPr>
            </w:pPr>
            <w:r>
              <w:rPr>
                <w:rFonts w:ascii="Calibri" w:eastAsia="Times New Roman" w:hAnsi="Calibri" w:cs="Arial"/>
                <w:sz w:val="16"/>
                <w:szCs w:val="20"/>
                <w:lang w:eastAsia="ru-RU"/>
              </w:rPr>
              <w:t>3</w:t>
            </w:r>
          </w:p>
        </w:tc>
        <w:tc>
          <w:tcPr>
            <w:tcW w:w="1009"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ind w:firstLineChars="300" w:firstLine="480"/>
              <w:jc w:val="both"/>
              <w:rPr>
                <w:rFonts w:ascii="Calibri" w:eastAsia="Times New Roman" w:hAnsi="Calibri" w:cs="Arial"/>
                <w:sz w:val="16"/>
                <w:szCs w:val="20"/>
                <w:lang w:eastAsia="ru-RU"/>
              </w:rPr>
            </w:pPr>
            <w:r>
              <w:rPr>
                <w:rFonts w:ascii="Calibri" w:eastAsia="Times New Roman" w:hAnsi="Calibri" w:cs="Arial"/>
                <w:sz w:val="16"/>
                <w:szCs w:val="20"/>
                <w:lang w:eastAsia="ru-RU"/>
              </w:rPr>
              <w:t>4</w:t>
            </w:r>
          </w:p>
        </w:tc>
        <w:tc>
          <w:tcPr>
            <w:tcW w:w="1118"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ind w:firstLineChars="400" w:firstLine="640"/>
              <w:jc w:val="both"/>
              <w:rPr>
                <w:rFonts w:ascii="Calibri" w:eastAsia="Times New Roman" w:hAnsi="Calibri" w:cs="Arial"/>
                <w:sz w:val="16"/>
                <w:szCs w:val="20"/>
                <w:lang w:eastAsia="ru-RU"/>
              </w:rPr>
            </w:pPr>
            <w:r>
              <w:rPr>
                <w:rFonts w:ascii="Calibri" w:eastAsia="Times New Roman" w:hAnsi="Calibri" w:cs="Arial"/>
                <w:sz w:val="16"/>
                <w:szCs w:val="20"/>
                <w:lang w:eastAsia="ru-RU"/>
              </w:rPr>
              <w:t>5</w:t>
            </w:r>
          </w:p>
        </w:tc>
        <w:tc>
          <w:tcPr>
            <w:tcW w:w="628"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ind w:left="-912" w:right="-230" w:firstLineChars="426" w:firstLine="682"/>
              <w:jc w:val="both"/>
              <w:rPr>
                <w:rFonts w:ascii="Calibri" w:eastAsia="Times New Roman" w:hAnsi="Calibri" w:cs="Arial"/>
                <w:sz w:val="16"/>
                <w:szCs w:val="20"/>
                <w:lang w:eastAsia="ru-RU"/>
              </w:rPr>
            </w:pPr>
            <w:r>
              <w:rPr>
                <w:rFonts w:ascii="Calibri" w:eastAsia="Times New Roman" w:hAnsi="Calibri" w:cs="Arial"/>
                <w:sz w:val="16"/>
                <w:szCs w:val="20"/>
                <w:lang w:eastAsia="ru-RU"/>
              </w:rPr>
              <w:t>6         6</w:t>
            </w:r>
          </w:p>
        </w:tc>
        <w:tc>
          <w:tcPr>
            <w:tcW w:w="753"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ind w:firstLineChars="100" w:firstLine="160"/>
              <w:jc w:val="both"/>
              <w:rPr>
                <w:rFonts w:ascii="Calibri" w:eastAsia="Times New Roman" w:hAnsi="Calibri" w:cs="Arial"/>
                <w:sz w:val="16"/>
                <w:szCs w:val="20"/>
                <w:lang w:eastAsia="ru-RU"/>
              </w:rPr>
            </w:pPr>
            <w:r>
              <w:rPr>
                <w:rFonts w:ascii="Calibri" w:eastAsia="Times New Roman" w:hAnsi="Calibri" w:cs="Arial"/>
                <w:sz w:val="16"/>
                <w:szCs w:val="20"/>
                <w:lang w:eastAsia="ru-RU"/>
              </w:rPr>
              <w:t>7</w:t>
            </w:r>
          </w:p>
        </w:tc>
        <w:tc>
          <w:tcPr>
            <w:tcW w:w="814"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jc w:val="both"/>
              <w:rPr>
                <w:rFonts w:ascii="Calibri" w:eastAsia="Times New Roman" w:hAnsi="Calibri" w:cs="Arial"/>
                <w:sz w:val="16"/>
                <w:szCs w:val="20"/>
                <w:lang w:eastAsia="ru-RU"/>
              </w:rPr>
            </w:pPr>
            <w:r>
              <w:rPr>
                <w:rFonts w:ascii="Calibri" w:eastAsia="Times New Roman" w:hAnsi="Calibri" w:cs="Arial"/>
                <w:sz w:val="16"/>
                <w:szCs w:val="20"/>
                <w:lang w:eastAsia="ru-RU"/>
              </w:rPr>
              <w:t>8</w:t>
            </w:r>
          </w:p>
        </w:tc>
        <w:tc>
          <w:tcPr>
            <w:tcW w:w="851"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jc w:val="both"/>
              <w:rPr>
                <w:rFonts w:ascii="Calibri" w:eastAsia="Times New Roman" w:hAnsi="Calibri" w:cs="Arial"/>
                <w:sz w:val="16"/>
                <w:szCs w:val="20"/>
                <w:lang w:eastAsia="ru-RU"/>
              </w:rPr>
            </w:pPr>
            <w:r>
              <w:rPr>
                <w:rFonts w:ascii="Calibri" w:eastAsia="Times New Roman" w:hAnsi="Calibri" w:cs="Arial"/>
                <w:sz w:val="16"/>
                <w:szCs w:val="20"/>
                <w:lang w:eastAsia="ru-RU"/>
              </w:rPr>
              <w:t>9</w:t>
            </w:r>
          </w:p>
        </w:tc>
        <w:tc>
          <w:tcPr>
            <w:tcW w:w="696" w:type="dxa"/>
            <w:tcBorders>
              <w:top w:val="nil"/>
              <w:left w:val="nil"/>
              <w:bottom w:val="single" w:sz="4" w:space="0" w:color="auto"/>
              <w:right w:val="single" w:sz="4" w:space="0" w:color="auto"/>
            </w:tcBorders>
            <w:shd w:val="clear" w:color="auto" w:fill="auto"/>
            <w:noWrap/>
            <w:vAlign w:val="center"/>
          </w:tcPr>
          <w:p w:rsidR="00AE45A0" w:rsidRPr="00CE2A25" w:rsidRDefault="00AE45A0" w:rsidP="00B31DB7">
            <w:pPr>
              <w:jc w:val="both"/>
              <w:rPr>
                <w:rFonts w:ascii="Calibri" w:eastAsia="Times New Roman" w:hAnsi="Calibri" w:cs="Arial"/>
                <w:sz w:val="16"/>
                <w:szCs w:val="20"/>
                <w:lang w:eastAsia="ru-RU"/>
              </w:rPr>
            </w:pPr>
            <w:r>
              <w:rPr>
                <w:rFonts w:ascii="Calibri" w:eastAsia="Times New Roman" w:hAnsi="Calibri" w:cs="Arial"/>
                <w:sz w:val="16"/>
                <w:szCs w:val="20"/>
                <w:lang w:eastAsia="ru-RU"/>
              </w:rPr>
              <w:t>10</w:t>
            </w:r>
          </w:p>
        </w:tc>
      </w:tr>
      <w:tr w:rsidR="00AE45A0" w:rsidRPr="00CE2A25" w:rsidTr="00B31DB7">
        <w:trPr>
          <w:trHeight w:val="298"/>
        </w:trPr>
        <w:tc>
          <w:tcPr>
            <w:tcW w:w="1271" w:type="dxa"/>
            <w:tcBorders>
              <w:top w:val="nil"/>
              <w:left w:val="single" w:sz="4" w:space="0" w:color="auto"/>
              <w:bottom w:val="single" w:sz="4" w:space="0" w:color="auto"/>
              <w:right w:val="single" w:sz="4" w:space="0" w:color="auto"/>
            </w:tcBorders>
            <w:shd w:val="clear" w:color="auto" w:fill="auto"/>
            <w:hideMark/>
          </w:tcPr>
          <w:p w:rsidR="00AE45A0" w:rsidRPr="00AE45A0" w:rsidRDefault="00AE45A0" w:rsidP="00B31DB7">
            <w:pPr>
              <w:jc w:val="both"/>
              <w:rPr>
                <w:rFonts w:ascii="Calibri" w:eastAsia="Times New Roman" w:hAnsi="Calibri" w:cs="Arial"/>
                <w:sz w:val="12"/>
                <w:szCs w:val="12"/>
                <w:lang w:eastAsia="ru-RU"/>
              </w:rPr>
            </w:pPr>
            <w:r w:rsidRPr="00AE45A0">
              <w:rPr>
                <w:rFonts w:ascii="Calibri" w:eastAsia="Times New Roman" w:hAnsi="Calibri" w:cs="Arial"/>
                <w:sz w:val="12"/>
                <w:szCs w:val="12"/>
                <w:lang w:eastAsia="ru-RU"/>
              </w:rPr>
              <w:t>01.01.2013 -31.12.2013</w:t>
            </w:r>
          </w:p>
        </w:tc>
        <w:tc>
          <w:tcPr>
            <w:tcW w:w="1009"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1009"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6</w:t>
            </w:r>
          </w:p>
        </w:tc>
        <w:tc>
          <w:tcPr>
            <w:tcW w:w="1118"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209697</w:t>
            </w:r>
          </w:p>
        </w:tc>
        <w:tc>
          <w:tcPr>
            <w:tcW w:w="628"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814"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6</w:t>
            </w:r>
          </w:p>
        </w:tc>
        <w:tc>
          <w:tcPr>
            <w:tcW w:w="696"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209697</w:t>
            </w:r>
          </w:p>
        </w:tc>
      </w:tr>
      <w:tr w:rsidR="00AE45A0" w:rsidRPr="00904290" w:rsidTr="00B31DB7">
        <w:trPr>
          <w:trHeight w:val="287"/>
        </w:trPr>
        <w:tc>
          <w:tcPr>
            <w:tcW w:w="1271" w:type="dxa"/>
            <w:tcBorders>
              <w:top w:val="nil"/>
              <w:left w:val="single" w:sz="4" w:space="0" w:color="auto"/>
              <w:bottom w:val="single" w:sz="4" w:space="0" w:color="auto"/>
              <w:right w:val="single" w:sz="4" w:space="0" w:color="auto"/>
            </w:tcBorders>
            <w:shd w:val="clear" w:color="auto" w:fill="auto"/>
            <w:hideMark/>
          </w:tcPr>
          <w:p w:rsidR="00AE45A0" w:rsidRPr="00AE45A0" w:rsidRDefault="00AE45A0" w:rsidP="00B31DB7">
            <w:pPr>
              <w:jc w:val="both"/>
              <w:rPr>
                <w:rFonts w:ascii="Calibri" w:eastAsia="Times New Roman" w:hAnsi="Calibri" w:cs="Arial"/>
                <w:sz w:val="12"/>
                <w:szCs w:val="12"/>
                <w:lang w:eastAsia="ru-RU"/>
              </w:rPr>
            </w:pPr>
            <w:r w:rsidRPr="00AE45A0">
              <w:rPr>
                <w:rFonts w:ascii="Calibri" w:eastAsia="Times New Roman" w:hAnsi="Calibri" w:cs="Arial"/>
                <w:sz w:val="12"/>
                <w:szCs w:val="12"/>
                <w:lang w:eastAsia="ru-RU"/>
              </w:rPr>
              <w:t>01.01.2014 -31.12.2014</w:t>
            </w:r>
          </w:p>
        </w:tc>
        <w:tc>
          <w:tcPr>
            <w:tcW w:w="1009"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1009"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1118"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628"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814"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AE45A0" w:rsidRPr="00AE45A0" w:rsidRDefault="00AE45A0" w:rsidP="00B31DB7">
            <w:pPr>
              <w:jc w:val="both"/>
              <w:rPr>
                <w:rFonts w:ascii="Arial" w:eastAsia="Times New Roman" w:hAnsi="Arial" w:cs="Arial"/>
                <w:sz w:val="12"/>
                <w:szCs w:val="12"/>
                <w:lang w:eastAsia="ru-RU"/>
              </w:rPr>
            </w:pPr>
            <w:r w:rsidRPr="00AE45A0">
              <w:rPr>
                <w:rFonts w:ascii="Arial" w:eastAsia="Times New Roman" w:hAnsi="Arial" w:cs="Arial"/>
                <w:sz w:val="12"/>
                <w:szCs w:val="12"/>
                <w:lang w:eastAsia="ru-RU"/>
              </w:rPr>
              <w:t> </w:t>
            </w:r>
          </w:p>
        </w:tc>
      </w:tr>
    </w:tbl>
    <w:p w:rsidR="00AE45A0" w:rsidRPr="00904290" w:rsidRDefault="00AE45A0" w:rsidP="00AE45A0">
      <w:pPr>
        <w:jc w:val="both"/>
      </w:pPr>
    </w:p>
    <w:p w:rsidR="00AE45A0" w:rsidRPr="00A01A3A" w:rsidRDefault="00AE45A0" w:rsidP="00AE45A0">
      <w:pPr>
        <w:pStyle w:val="Style4"/>
        <w:widowControl/>
        <w:spacing w:line="240" w:lineRule="auto"/>
        <w:ind w:firstLine="851"/>
        <w:rPr>
          <w:rStyle w:val="FontStyle27"/>
          <w:rFonts w:ascii="Times New Roman" w:hAnsi="Times New Roman" w:cs="Times New Roman"/>
          <w:b w:val="0"/>
          <w:sz w:val="28"/>
          <w:szCs w:val="28"/>
        </w:rPr>
      </w:pPr>
    </w:p>
    <w:p w:rsidR="0035012B" w:rsidRDefault="0035012B" w:rsidP="00D9520A">
      <w:pPr>
        <w:tabs>
          <w:tab w:val="left" w:pos="1701"/>
          <w:tab w:val="left" w:pos="1985"/>
        </w:tabs>
        <w:autoSpaceDE w:val="0"/>
        <w:autoSpaceDN w:val="0"/>
        <w:adjustRightInd w:val="0"/>
        <w:jc w:val="both"/>
        <w:rPr>
          <w:rFonts w:ascii="Times New Roman" w:hAnsi="Times New Roman"/>
          <w:sz w:val="28"/>
          <w:szCs w:val="28"/>
        </w:rPr>
      </w:pPr>
    </w:p>
    <w:sectPr w:rsidR="0035012B" w:rsidSect="006E2D99">
      <w:footerReference w:type="default" r:id="rId15"/>
      <w:pgSz w:w="11906" w:h="16838"/>
      <w:pgMar w:top="851" w:right="707" w:bottom="56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DA" w:rsidRDefault="004978DA" w:rsidP="00B55D0D">
      <w:r>
        <w:separator/>
      </w:r>
    </w:p>
  </w:endnote>
  <w:endnote w:type="continuationSeparator" w:id="0">
    <w:p w:rsidR="004978DA" w:rsidRDefault="004978DA" w:rsidP="00B5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841807"/>
      <w:docPartObj>
        <w:docPartGallery w:val="Page Numbers (Bottom of Page)"/>
        <w:docPartUnique/>
      </w:docPartObj>
    </w:sdtPr>
    <w:sdtEndPr/>
    <w:sdtContent>
      <w:p w:rsidR="004978DA" w:rsidRDefault="004978DA">
        <w:pPr>
          <w:pStyle w:val="aa"/>
          <w:jc w:val="right"/>
        </w:pPr>
        <w:r>
          <w:fldChar w:fldCharType="begin"/>
        </w:r>
        <w:r>
          <w:instrText>PAGE   \* MERGEFORMAT</w:instrText>
        </w:r>
        <w:r>
          <w:fldChar w:fldCharType="separate"/>
        </w:r>
        <w:r w:rsidR="00541D60">
          <w:rPr>
            <w:noProof/>
          </w:rPr>
          <w:t>19</w:t>
        </w:r>
        <w:r>
          <w:fldChar w:fldCharType="end"/>
        </w:r>
      </w:p>
    </w:sdtContent>
  </w:sdt>
  <w:p w:rsidR="004978DA" w:rsidRDefault="004978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DA" w:rsidRDefault="004978DA" w:rsidP="00B55D0D">
      <w:r>
        <w:separator/>
      </w:r>
    </w:p>
  </w:footnote>
  <w:footnote w:type="continuationSeparator" w:id="0">
    <w:p w:rsidR="004978DA" w:rsidRDefault="004978DA" w:rsidP="00B55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968A94"/>
    <w:lvl w:ilvl="0">
      <w:numFmt w:val="bullet"/>
      <w:lvlText w:val="*"/>
      <w:lvlJc w:val="left"/>
    </w:lvl>
  </w:abstractNum>
  <w:abstractNum w:abstractNumId="1">
    <w:nsid w:val="027F793B"/>
    <w:multiLevelType w:val="hybridMultilevel"/>
    <w:tmpl w:val="4F5E33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EA6841"/>
    <w:multiLevelType w:val="hybridMultilevel"/>
    <w:tmpl w:val="812038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15A1"/>
    <w:multiLevelType w:val="hybridMultilevel"/>
    <w:tmpl w:val="7ED8B4EC"/>
    <w:lvl w:ilvl="0" w:tplc="5DB67032">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341A6A"/>
    <w:multiLevelType w:val="hybridMultilevel"/>
    <w:tmpl w:val="2AE05DA4"/>
    <w:lvl w:ilvl="0" w:tplc="E5FA42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9051D15"/>
    <w:multiLevelType w:val="hybridMultilevel"/>
    <w:tmpl w:val="B7EC83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B175AED"/>
    <w:multiLevelType w:val="singleLevel"/>
    <w:tmpl w:val="1E3672C8"/>
    <w:lvl w:ilvl="0">
      <w:start w:val="5"/>
      <w:numFmt w:val="decimal"/>
      <w:lvlText w:val="%1."/>
      <w:legacy w:legacy="1" w:legacySpace="0" w:legacyIndent="197"/>
      <w:lvlJc w:val="left"/>
      <w:rPr>
        <w:rFonts w:ascii="Times New Roman" w:hAnsi="Times New Roman" w:cs="Times New Roman" w:hint="default"/>
      </w:rPr>
    </w:lvl>
  </w:abstractNum>
  <w:abstractNum w:abstractNumId="7">
    <w:nsid w:val="398F63CD"/>
    <w:multiLevelType w:val="hybridMultilevel"/>
    <w:tmpl w:val="D29E85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FE033A8"/>
    <w:multiLevelType w:val="hybridMultilevel"/>
    <w:tmpl w:val="E0E2DE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5C26422"/>
    <w:multiLevelType w:val="multilevel"/>
    <w:tmpl w:val="88A6E53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485450"/>
    <w:multiLevelType w:val="singleLevel"/>
    <w:tmpl w:val="8A649C36"/>
    <w:lvl w:ilvl="0">
      <w:start w:val="1"/>
      <w:numFmt w:val="decimal"/>
      <w:lvlText w:val="%1."/>
      <w:legacy w:legacy="1" w:legacySpace="0" w:legacyIndent="211"/>
      <w:lvlJc w:val="left"/>
      <w:rPr>
        <w:rFonts w:ascii="Times New Roman" w:hAnsi="Times New Roman" w:cs="Times New Roman" w:hint="default"/>
      </w:rPr>
    </w:lvl>
  </w:abstractNum>
  <w:abstractNum w:abstractNumId="11">
    <w:nsid w:val="73F001F1"/>
    <w:multiLevelType w:val="multilevel"/>
    <w:tmpl w:val="0C10FD48"/>
    <w:styleLink w:val="1"/>
    <w:lvl w:ilvl="0">
      <w:start w:val="1"/>
      <w:numFmt w:val="decimal"/>
      <w:lvlText w:val="%1."/>
      <w:lvlJc w:val="left"/>
      <w:pPr>
        <w:ind w:left="675" w:hanging="675"/>
      </w:pPr>
      <w:rPr>
        <w:rFonts w:ascii="Times New Roman" w:hAnsi="Times New Roman" w:cs="Times New Roman" w:hint="default"/>
        <w:sz w:val="28"/>
        <w:szCs w:val="28"/>
      </w:rPr>
    </w:lvl>
    <w:lvl w:ilvl="1">
      <w:start w:val="1"/>
      <w:numFmt w:val="decimal"/>
      <w:lvlText w:val="%1.%2."/>
      <w:lvlJc w:val="left"/>
      <w:pPr>
        <w:ind w:left="189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num w:numId="1">
    <w:abstractNumId w:val="4"/>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10"/>
  </w:num>
  <w:num w:numId="4">
    <w:abstractNumId w:val="6"/>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7">
    <w:abstractNumId w:val="3"/>
  </w:num>
  <w:num w:numId="8">
    <w:abstractNumId w:val="9"/>
  </w:num>
  <w:num w:numId="9">
    <w:abstractNumId w:val="1"/>
  </w:num>
  <w:num w:numId="10">
    <w:abstractNumId w:val="11"/>
  </w:num>
  <w:num w:numId="11">
    <w:abstractNumId w:val="2"/>
  </w:num>
  <w:num w:numId="12">
    <w:abstractNumId w:val="8"/>
  </w:num>
  <w:num w:numId="13">
    <w:abstractNumId w:val="7"/>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B4"/>
    <w:rsid w:val="00003087"/>
    <w:rsid w:val="00015066"/>
    <w:rsid w:val="00021EA4"/>
    <w:rsid w:val="00023D6E"/>
    <w:rsid w:val="0004638F"/>
    <w:rsid w:val="00047DC5"/>
    <w:rsid w:val="000506F6"/>
    <w:rsid w:val="000538B8"/>
    <w:rsid w:val="0005404C"/>
    <w:rsid w:val="00062172"/>
    <w:rsid w:val="0006271F"/>
    <w:rsid w:val="00070EBC"/>
    <w:rsid w:val="0008197F"/>
    <w:rsid w:val="00083CA0"/>
    <w:rsid w:val="000B0505"/>
    <w:rsid w:val="000B2ED5"/>
    <w:rsid w:val="000E6941"/>
    <w:rsid w:val="000F41D8"/>
    <w:rsid w:val="00103DBC"/>
    <w:rsid w:val="0011336E"/>
    <w:rsid w:val="001164DA"/>
    <w:rsid w:val="001212E8"/>
    <w:rsid w:val="001301F7"/>
    <w:rsid w:val="001436E0"/>
    <w:rsid w:val="00170A94"/>
    <w:rsid w:val="00177D61"/>
    <w:rsid w:val="00185796"/>
    <w:rsid w:val="00191763"/>
    <w:rsid w:val="001968F9"/>
    <w:rsid w:val="001A364F"/>
    <w:rsid w:val="001A433F"/>
    <w:rsid w:val="001B4E3B"/>
    <w:rsid w:val="001C4CB0"/>
    <w:rsid w:val="001D3A81"/>
    <w:rsid w:val="001D4313"/>
    <w:rsid w:val="001D487E"/>
    <w:rsid w:val="001D4C6C"/>
    <w:rsid w:val="001E3BEC"/>
    <w:rsid w:val="001E7991"/>
    <w:rsid w:val="001F3607"/>
    <w:rsid w:val="001F4F05"/>
    <w:rsid w:val="00206FD6"/>
    <w:rsid w:val="002164B0"/>
    <w:rsid w:val="00216648"/>
    <w:rsid w:val="002355BC"/>
    <w:rsid w:val="00236148"/>
    <w:rsid w:val="002522FB"/>
    <w:rsid w:val="00273777"/>
    <w:rsid w:val="0027548C"/>
    <w:rsid w:val="00276D4E"/>
    <w:rsid w:val="00296F39"/>
    <w:rsid w:val="002A3A55"/>
    <w:rsid w:val="002A3F0C"/>
    <w:rsid w:val="002A52E2"/>
    <w:rsid w:val="002B710B"/>
    <w:rsid w:val="002C02A2"/>
    <w:rsid w:val="002C13CE"/>
    <w:rsid w:val="002D35DA"/>
    <w:rsid w:val="002D59FA"/>
    <w:rsid w:val="002D6E9C"/>
    <w:rsid w:val="002F45D9"/>
    <w:rsid w:val="002F59E4"/>
    <w:rsid w:val="00301989"/>
    <w:rsid w:val="00301B1F"/>
    <w:rsid w:val="00305219"/>
    <w:rsid w:val="0032633D"/>
    <w:rsid w:val="00340750"/>
    <w:rsid w:val="0034171C"/>
    <w:rsid w:val="0035012B"/>
    <w:rsid w:val="00350B83"/>
    <w:rsid w:val="003519D8"/>
    <w:rsid w:val="00352050"/>
    <w:rsid w:val="00352F9F"/>
    <w:rsid w:val="00364269"/>
    <w:rsid w:val="003642D8"/>
    <w:rsid w:val="00367C87"/>
    <w:rsid w:val="003A209A"/>
    <w:rsid w:val="003A56C7"/>
    <w:rsid w:val="003A60AE"/>
    <w:rsid w:val="003B5D63"/>
    <w:rsid w:val="003C112A"/>
    <w:rsid w:val="003D1C72"/>
    <w:rsid w:val="003D3652"/>
    <w:rsid w:val="003D48BD"/>
    <w:rsid w:val="003E10A5"/>
    <w:rsid w:val="00401844"/>
    <w:rsid w:val="00405B38"/>
    <w:rsid w:val="0044433D"/>
    <w:rsid w:val="00445FDD"/>
    <w:rsid w:val="0046419E"/>
    <w:rsid w:val="00475193"/>
    <w:rsid w:val="004910B2"/>
    <w:rsid w:val="004978DA"/>
    <w:rsid w:val="004B0B34"/>
    <w:rsid w:val="004C39AD"/>
    <w:rsid w:val="004E09FC"/>
    <w:rsid w:val="004E20F2"/>
    <w:rsid w:val="004E2958"/>
    <w:rsid w:val="004F6CE0"/>
    <w:rsid w:val="00512837"/>
    <w:rsid w:val="00521DC6"/>
    <w:rsid w:val="00525E50"/>
    <w:rsid w:val="005328A9"/>
    <w:rsid w:val="00541D60"/>
    <w:rsid w:val="00550959"/>
    <w:rsid w:val="00561CA3"/>
    <w:rsid w:val="00564B19"/>
    <w:rsid w:val="00572D3F"/>
    <w:rsid w:val="00581A38"/>
    <w:rsid w:val="00583052"/>
    <w:rsid w:val="00587782"/>
    <w:rsid w:val="00590C28"/>
    <w:rsid w:val="005964F4"/>
    <w:rsid w:val="005967AC"/>
    <w:rsid w:val="005C21C9"/>
    <w:rsid w:val="005C4141"/>
    <w:rsid w:val="005C4B23"/>
    <w:rsid w:val="005D42F2"/>
    <w:rsid w:val="005F65A4"/>
    <w:rsid w:val="00630C05"/>
    <w:rsid w:val="00633E7D"/>
    <w:rsid w:val="00637B7A"/>
    <w:rsid w:val="00640576"/>
    <w:rsid w:val="0064796A"/>
    <w:rsid w:val="006538B1"/>
    <w:rsid w:val="006572EF"/>
    <w:rsid w:val="0066084E"/>
    <w:rsid w:val="00661574"/>
    <w:rsid w:val="006622C4"/>
    <w:rsid w:val="00673D3D"/>
    <w:rsid w:val="00675169"/>
    <w:rsid w:val="00694176"/>
    <w:rsid w:val="00694849"/>
    <w:rsid w:val="006C00B1"/>
    <w:rsid w:val="006C4D2B"/>
    <w:rsid w:val="006C6B06"/>
    <w:rsid w:val="006E1451"/>
    <w:rsid w:val="006E2D99"/>
    <w:rsid w:val="006E4C33"/>
    <w:rsid w:val="006E7473"/>
    <w:rsid w:val="00702310"/>
    <w:rsid w:val="00705086"/>
    <w:rsid w:val="00710D62"/>
    <w:rsid w:val="007122CA"/>
    <w:rsid w:val="00715D79"/>
    <w:rsid w:val="00727D85"/>
    <w:rsid w:val="00731CDA"/>
    <w:rsid w:val="00747F3F"/>
    <w:rsid w:val="00753236"/>
    <w:rsid w:val="00753E35"/>
    <w:rsid w:val="00762B66"/>
    <w:rsid w:val="007712E1"/>
    <w:rsid w:val="00776CE8"/>
    <w:rsid w:val="00794478"/>
    <w:rsid w:val="00795913"/>
    <w:rsid w:val="007B1015"/>
    <w:rsid w:val="007B1C28"/>
    <w:rsid w:val="007B3DC7"/>
    <w:rsid w:val="007D4521"/>
    <w:rsid w:val="007D729C"/>
    <w:rsid w:val="007E48F0"/>
    <w:rsid w:val="007F2E4B"/>
    <w:rsid w:val="008045D0"/>
    <w:rsid w:val="00805C8E"/>
    <w:rsid w:val="00827CA3"/>
    <w:rsid w:val="008336A4"/>
    <w:rsid w:val="00841438"/>
    <w:rsid w:val="00842016"/>
    <w:rsid w:val="008544D6"/>
    <w:rsid w:val="00867BB3"/>
    <w:rsid w:val="008A06AB"/>
    <w:rsid w:val="008A22D5"/>
    <w:rsid w:val="008A2BA5"/>
    <w:rsid w:val="008A3391"/>
    <w:rsid w:val="008A425C"/>
    <w:rsid w:val="008A4DD1"/>
    <w:rsid w:val="008B7A7C"/>
    <w:rsid w:val="008D17FB"/>
    <w:rsid w:val="008D7480"/>
    <w:rsid w:val="008E0D0D"/>
    <w:rsid w:val="008F193E"/>
    <w:rsid w:val="008F71E1"/>
    <w:rsid w:val="00902D19"/>
    <w:rsid w:val="00904424"/>
    <w:rsid w:val="009107BF"/>
    <w:rsid w:val="009114AE"/>
    <w:rsid w:val="00922036"/>
    <w:rsid w:val="009225BA"/>
    <w:rsid w:val="00923C59"/>
    <w:rsid w:val="00923DEB"/>
    <w:rsid w:val="00942119"/>
    <w:rsid w:val="00985822"/>
    <w:rsid w:val="00991613"/>
    <w:rsid w:val="009A7B59"/>
    <w:rsid w:val="009B0DE2"/>
    <w:rsid w:val="009B4E6C"/>
    <w:rsid w:val="009B4FBB"/>
    <w:rsid w:val="009D0E1A"/>
    <w:rsid w:val="009D255F"/>
    <w:rsid w:val="009E1501"/>
    <w:rsid w:val="009E5709"/>
    <w:rsid w:val="009E571D"/>
    <w:rsid w:val="009E5BC9"/>
    <w:rsid w:val="009F2061"/>
    <w:rsid w:val="009F58DC"/>
    <w:rsid w:val="00A01A3A"/>
    <w:rsid w:val="00A01F5D"/>
    <w:rsid w:val="00A066FB"/>
    <w:rsid w:val="00A0777D"/>
    <w:rsid w:val="00A35D5A"/>
    <w:rsid w:val="00A366BB"/>
    <w:rsid w:val="00A447DE"/>
    <w:rsid w:val="00A62482"/>
    <w:rsid w:val="00A6525F"/>
    <w:rsid w:val="00A779BC"/>
    <w:rsid w:val="00AA39AD"/>
    <w:rsid w:val="00AB3879"/>
    <w:rsid w:val="00AC1F83"/>
    <w:rsid w:val="00AD368F"/>
    <w:rsid w:val="00AD6FF3"/>
    <w:rsid w:val="00AE45A0"/>
    <w:rsid w:val="00AE6F10"/>
    <w:rsid w:val="00AE7D38"/>
    <w:rsid w:val="00AF181D"/>
    <w:rsid w:val="00AF1ECD"/>
    <w:rsid w:val="00B02CF9"/>
    <w:rsid w:val="00B10E81"/>
    <w:rsid w:val="00B1654F"/>
    <w:rsid w:val="00B167D3"/>
    <w:rsid w:val="00B21B60"/>
    <w:rsid w:val="00B2578E"/>
    <w:rsid w:val="00B263FF"/>
    <w:rsid w:val="00B31DB7"/>
    <w:rsid w:val="00B3567B"/>
    <w:rsid w:val="00B3624C"/>
    <w:rsid w:val="00B37767"/>
    <w:rsid w:val="00B37BC4"/>
    <w:rsid w:val="00B54DF8"/>
    <w:rsid w:val="00B55D0D"/>
    <w:rsid w:val="00B620C1"/>
    <w:rsid w:val="00B6568A"/>
    <w:rsid w:val="00B76CCF"/>
    <w:rsid w:val="00B85CAB"/>
    <w:rsid w:val="00B86955"/>
    <w:rsid w:val="00B9072B"/>
    <w:rsid w:val="00B91AB4"/>
    <w:rsid w:val="00BC6149"/>
    <w:rsid w:val="00BD02AA"/>
    <w:rsid w:val="00C0505A"/>
    <w:rsid w:val="00C13039"/>
    <w:rsid w:val="00C15923"/>
    <w:rsid w:val="00C35E8E"/>
    <w:rsid w:val="00C44DDE"/>
    <w:rsid w:val="00C45EBF"/>
    <w:rsid w:val="00C512EA"/>
    <w:rsid w:val="00C51D4A"/>
    <w:rsid w:val="00C56FA0"/>
    <w:rsid w:val="00C62B40"/>
    <w:rsid w:val="00C638B4"/>
    <w:rsid w:val="00C77997"/>
    <w:rsid w:val="00C82E05"/>
    <w:rsid w:val="00C93D8F"/>
    <w:rsid w:val="00CA1AC9"/>
    <w:rsid w:val="00CA2118"/>
    <w:rsid w:val="00CB2A5B"/>
    <w:rsid w:val="00CD5415"/>
    <w:rsid w:val="00CE2A25"/>
    <w:rsid w:val="00CE5ABB"/>
    <w:rsid w:val="00D1090B"/>
    <w:rsid w:val="00D17277"/>
    <w:rsid w:val="00D30CEB"/>
    <w:rsid w:val="00D31967"/>
    <w:rsid w:val="00D34C02"/>
    <w:rsid w:val="00D45795"/>
    <w:rsid w:val="00D46E94"/>
    <w:rsid w:val="00D82046"/>
    <w:rsid w:val="00D82C35"/>
    <w:rsid w:val="00D83EAD"/>
    <w:rsid w:val="00D941E5"/>
    <w:rsid w:val="00D9520A"/>
    <w:rsid w:val="00DA46E6"/>
    <w:rsid w:val="00DB3019"/>
    <w:rsid w:val="00DB5DAA"/>
    <w:rsid w:val="00DC576B"/>
    <w:rsid w:val="00DD519E"/>
    <w:rsid w:val="00DE4491"/>
    <w:rsid w:val="00DE628F"/>
    <w:rsid w:val="00E051B7"/>
    <w:rsid w:val="00E0724C"/>
    <w:rsid w:val="00E26A4A"/>
    <w:rsid w:val="00E65145"/>
    <w:rsid w:val="00E73878"/>
    <w:rsid w:val="00E755FB"/>
    <w:rsid w:val="00E8096C"/>
    <w:rsid w:val="00E81E38"/>
    <w:rsid w:val="00E87165"/>
    <w:rsid w:val="00EA5501"/>
    <w:rsid w:val="00EA6D1D"/>
    <w:rsid w:val="00EB4C2E"/>
    <w:rsid w:val="00EB5CE6"/>
    <w:rsid w:val="00ED46B4"/>
    <w:rsid w:val="00EE236A"/>
    <w:rsid w:val="00EE2444"/>
    <w:rsid w:val="00F013E2"/>
    <w:rsid w:val="00F03A35"/>
    <w:rsid w:val="00F10BAB"/>
    <w:rsid w:val="00F10CFF"/>
    <w:rsid w:val="00F14D48"/>
    <w:rsid w:val="00F1562B"/>
    <w:rsid w:val="00F32041"/>
    <w:rsid w:val="00F46BD3"/>
    <w:rsid w:val="00F5379F"/>
    <w:rsid w:val="00F54BC4"/>
    <w:rsid w:val="00F76118"/>
    <w:rsid w:val="00F8112B"/>
    <w:rsid w:val="00F94344"/>
    <w:rsid w:val="00FA2683"/>
    <w:rsid w:val="00FA437F"/>
    <w:rsid w:val="00FB2082"/>
    <w:rsid w:val="00FB79E2"/>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25B09-66CE-49EE-9A24-A191ABE6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086"/>
  </w:style>
  <w:style w:type="paragraph" w:styleId="10">
    <w:name w:val="heading 1"/>
    <w:basedOn w:val="a"/>
    <w:link w:val="11"/>
    <w:qFormat/>
    <w:rsid w:val="008B7A7C"/>
    <w:pPr>
      <w:spacing w:before="100" w:beforeAutospacing="1" w:after="100" w:afterAutospacing="1"/>
      <w:outlineLvl w:val="0"/>
    </w:pPr>
    <w:rPr>
      <w:rFonts w:ascii="Times New Roman" w:eastAsia="Times New Roman" w:hAnsi="Times New Roman" w:cs="Times New Roman"/>
      <w:b/>
      <w:bCs/>
      <w:color w:val="5C6F8F"/>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C05"/>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E26A4A"/>
    <w:rPr>
      <w:rFonts w:ascii="Tahoma" w:hAnsi="Tahoma" w:cs="Tahoma"/>
      <w:sz w:val="16"/>
      <w:szCs w:val="16"/>
    </w:rPr>
  </w:style>
  <w:style w:type="character" w:customStyle="1" w:styleId="a5">
    <w:name w:val="Текст выноски Знак"/>
    <w:basedOn w:val="a0"/>
    <w:link w:val="a4"/>
    <w:uiPriority w:val="99"/>
    <w:semiHidden/>
    <w:rsid w:val="00E26A4A"/>
    <w:rPr>
      <w:rFonts w:ascii="Tahoma" w:hAnsi="Tahoma" w:cs="Tahoma"/>
      <w:sz w:val="16"/>
      <w:szCs w:val="16"/>
    </w:rPr>
  </w:style>
  <w:style w:type="paragraph" w:customStyle="1" w:styleId="Style2">
    <w:name w:val="Style2"/>
    <w:basedOn w:val="a"/>
    <w:uiPriority w:val="99"/>
    <w:rsid w:val="00EA6D1D"/>
    <w:pPr>
      <w:widowControl w:val="0"/>
      <w:autoSpaceDE w:val="0"/>
      <w:autoSpaceDN w:val="0"/>
      <w:adjustRightInd w:val="0"/>
      <w:spacing w:line="242" w:lineRule="exact"/>
      <w:ind w:firstLine="283"/>
      <w:jc w:val="both"/>
    </w:pPr>
    <w:rPr>
      <w:rFonts w:ascii="Bookman Old Style" w:eastAsiaTheme="minorEastAsia" w:hAnsi="Bookman Old Style"/>
      <w:sz w:val="24"/>
      <w:szCs w:val="24"/>
      <w:lang w:eastAsia="ru-RU"/>
    </w:rPr>
  </w:style>
  <w:style w:type="paragraph" w:customStyle="1" w:styleId="Style3">
    <w:name w:val="Style3"/>
    <w:basedOn w:val="a"/>
    <w:uiPriority w:val="99"/>
    <w:rsid w:val="00EA6D1D"/>
    <w:pPr>
      <w:widowControl w:val="0"/>
      <w:autoSpaceDE w:val="0"/>
      <w:autoSpaceDN w:val="0"/>
      <w:adjustRightInd w:val="0"/>
      <w:spacing w:line="245" w:lineRule="exact"/>
      <w:ind w:hanging="288"/>
      <w:jc w:val="both"/>
    </w:pPr>
    <w:rPr>
      <w:rFonts w:ascii="Bookman Old Style" w:eastAsiaTheme="minorEastAsia" w:hAnsi="Bookman Old Style"/>
      <w:sz w:val="24"/>
      <w:szCs w:val="24"/>
      <w:lang w:eastAsia="ru-RU"/>
    </w:rPr>
  </w:style>
  <w:style w:type="paragraph" w:customStyle="1" w:styleId="Style8">
    <w:name w:val="Style8"/>
    <w:basedOn w:val="a"/>
    <w:uiPriority w:val="99"/>
    <w:rsid w:val="00EA6D1D"/>
    <w:pPr>
      <w:widowControl w:val="0"/>
      <w:autoSpaceDE w:val="0"/>
      <w:autoSpaceDN w:val="0"/>
      <w:adjustRightInd w:val="0"/>
    </w:pPr>
    <w:rPr>
      <w:rFonts w:ascii="Bookman Old Style" w:eastAsiaTheme="minorEastAsia" w:hAnsi="Bookman Old Style"/>
      <w:sz w:val="24"/>
      <w:szCs w:val="24"/>
      <w:lang w:eastAsia="ru-RU"/>
    </w:rPr>
  </w:style>
  <w:style w:type="paragraph" w:customStyle="1" w:styleId="Style10">
    <w:name w:val="Style10"/>
    <w:basedOn w:val="a"/>
    <w:uiPriority w:val="99"/>
    <w:rsid w:val="00EA6D1D"/>
    <w:pPr>
      <w:widowControl w:val="0"/>
      <w:autoSpaceDE w:val="0"/>
      <w:autoSpaceDN w:val="0"/>
      <w:adjustRightInd w:val="0"/>
      <w:spacing w:line="250" w:lineRule="exact"/>
      <w:ind w:hanging="288"/>
    </w:pPr>
    <w:rPr>
      <w:rFonts w:ascii="Bookman Old Style" w:eastAsiaTheme="minorEastAsia" w:hAnsi="Bookman Old Style"/>
      <w:sz w:val="24"/>
      <w:szCs w:val="24"/>
      <w:lang w:eastAsia="ru-RU"/>
    </w:rPr>
  </w:style>
  <w:style w:type="paragraph" w:customStyle="1" w:styleId="Style12">
    <w:name w:val="Style12"/>
    <w:basedOn w:val="a"/>
    <w:uiPriority w:val="99"/>
    <w:rsid w:val="00EA6D1D"/>
    <w:pPr>
      <w:widowControl w:val="0"/>
      <w:autoSpaceDE w:val="0"/>
      <w:autoSpaceDN w:val="0"/>
      <w:adjustRightInd w:val="0"/>
      <w:spacing w:line="252" w:lineRule="exact"/>
      <w:jc w:val="right"/>
    </w:pPr>
    <w:rPr>
      <w:rFonts w:ascii="Bookman Old Style" w:eastAsiaTheme="minorEastAsia" w:hAnsi="Bookman Old Style"/>
      <w:sz w:val="24"/>
      <w:szCs w:val="24"/>
      <w:lang w:eastAsia="ru-RU"/>
    </w:rPr>
  </w:style>
  <w:style w:type="character" w:customStyle="1" w:styleId="FontStyle17">
    <w:name w:val="Font Style17"/>
    <w:basedOn w:val="a0"/>
    <w:uiPriority w:val="99"/>
    <w:rsid w:val="00EA6D1D"/>
    <w:rPr>
      <w:rFonts w:ascii="Microsoft Sans Serif" w:hAnsi="Microsoft Sans Serif" w:cs="Microsoft Sans Serif"/>
      <w:i/>
      <w:iCs/>
      <w:spacing w:val="20"/>
      <w:sz w:val="16"/>
      <w:szCs w:val="16"/>
    </w:rPr>
  </w:style>
  <w:style w:type="character" w:customStyle="1" w:styleId="FontStyle18">
    <w:name w:val="Font Style18"/>
    <w:basedOn w:val="a0"/>
    <w:uiPriority w:val="99"/>
    <w:rsid w:val="00EA6D1D"/>
    <w:rPr>
      <w:rFonts w:ascii="Microsoft Sans Serif" w:hAnsi="Microsoft Sans Serif" w:cs="Microsoft Sans Serif"/>
      <w:b/>
      <w:bCs/>
      <w:i/>
      <w:iCs/>
      <w:spacing w:val="20"/>
      <w:sz w:val="18"/>
      <w:szCs w:val="18"/>
    </w:rPr>
  </w:style>
  <w:style w:type="character" w:customStyle="1" w:styleId="FontStyle19">
    <w:name w:val="Font Style19"/>
    <w:basedOn w:val="a0"/>
    <w:uiPriority w:val="99"/>
    <w:rsid w:val="00EA6D1D"/>
    <w:rPr>
      <w:rFonts w:ascii="Microsoft Sans Serif" w:hAnsi="Microsoft Sans Serif" w:cs="Microsoft Sans Serif"/>
      <w:sz w:val="16"/>
      <w:szCs w:val="16"/>
    </w:rPr>
  </w:style>
  <w:style w:type="paragraph" w:customStyle="1" w:styleId="Style1">
    <w:name w:val="Style1"/>
    <w:basedOn w:val="a"/>
    <w:uiPriority w:val="99"/>
    <w:rsid w:val="00BC6149"/>
    <w:pPr>
      <w:widowControl w:val="0"/>
      <w:autoSpaceDE w:val="0"/>
      <w:autoSpaceDN w:val="0"/>
      <w:adjustRightInd w:val="0"/>
      <w:spacing w:line="245"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C6149"/>
    <w:rPr>
      <w:rFonts w:ascii="Times New Roman" w:hAnsi="Times New Roman" w:cs="Times New Roman"/>
      <w:sz w:val="20"/>
      <w:szCs w:val="20"/>
    </w:rPr>
  </w:style>
  <w:style w:type="paragraph" w:customStyle="1" w:styleId="Style13">
    <w:name w:val="Style13"/>
    <w:basedOn w:val="a"/>
    <w:uiPriority w:val="99"/>
    <w:rsid w:val="00BC6149"/>
    <w:pPr>
      <w:widowControl w:val="0"/>
      <w:autoSpaceDE w:val="0"/>
      <w:autoSpaceDN w:val="0"/>
      <w:adjustRightInd w:val="0"/>
      <w:spacing w:line="230" w:lineRule="exact"/>
      <w:ind w:firstLine="269"/>
      <w:jc w:val="both"/>
    </w:pPr>
    <w:rPr>
      <w:rFonts w:ascii="Microsoft Sans Serif" w:eastAsiaTheme="minorEastAsia" w:hAnsi="Microsoft Sans Serif" w:cs="Microsoft Sans Serif"/>
      <w:sz w:val="24"/>
      <w:szCs w:val="24"/>
      <w:lang w:eastAsia="ru-RU"/>
    </w:rPr>
  </w:style>
  <w:style w:type="character" w:customStyle="1" w:styleId="FontStyle23">
    <w:name w:val="Font Style23"/>
    <w:basedOn w:val="a0"/>
    <w:uiPriority w:val="99"/>
    <w:rsid w:val="00BC6149"/>
    <w:rPr>
      <w:rFonts w:ascii="Microsoft Sans Serif" w:hAnsi="Microsoft Sans Serif" w:cs="Microsoft Sans Serif"/>
      <w:sz w:val="20"/>
      <w:szCs w:val="20"/>
    </w:rPr>
  </w:style>
  <w:style w:type="character" w:customStyle="1" w:styleId="FontStyle26">
    <w:name w:val="Font Style26"/>
    <w:basedOn w:val="a0"/>
    <w:uiPriority w:val="99"/>
    <w:rsid w:val="00BC6149"/>
    <w:rPr>
      <w:rFonts w:ascii="Microsoft Sans Serif" w:hAnsi="Microsoft Sans Serif" w:cs="Microsoft Sans Serif"/>
      <w:b/>
      <w:bCs/>
      <w:sz w:val="16"/>
      <w:szCs w:val="16"/>
    </w:rPr>
  </w:style>
  <w:style w:type="character" w:customStyle="1" w:styleId="FontStyle27">
    <w:name w:val="Font Style27"/>
    <w:basedOn w:val="a0"/>
    <w:uiPriority w:val="99"/>
    <w:rsid w:val="00BC6149"/>
    <w:rPr>
      <w:rFonts w:ascii="Microsoft Sans Serif" w:hAnsi="Microsoft Sans Serif" w:cs="Microsoft Sans Serif"/>
      <w:b/>
      <w:bCs/>
      <w:sz w:val="18"/>
      <w:szCs w:val="18"/>
    </w:rPr>
  </w:style>
  <w:style w:type="character" w:customStyle="1" w:styleId="FontStyle34">
    <w:name w:val="Font Style34"/>
    <w:basedOn w:val="a0"/>
    <w:uiPriority w:val="99"/>
    <w:rsid w:val="00BC6149"/>
    <w:rPr>
      <w:rFonts w:ascii="Arial" w:hAnsi="Arial" w:cs="Arial"/>
      <w:i/>
      <w:iCs/>
      <w:sz w:val="20"/>
      <w:szCs w:val="20"/>
    </w:rPr>
  </w:style>
  <w:style w:type="paragraph" w:customStyle="1" w:styleId="Style4">
    <w:name w:val="Style4"/>
    <w:basedOn w:val="a"/>
    <w:uiPriority w:val="99"/>
    <w:rsid w:val="00BC6149"/>
    <w:pPr>
      <w:widowControl w:val="0"/>
      <w:autoSpaceDE w:val="0"/>
      <w:autoSpaceDN w:val="0"/>
      <w:adjustRightInd w:val="0"/>
      <w:spacing w:line="240" w:lineRule="exact"/>
      <w:ind w:firstLine="283"/>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BC6149"/>
    <w:pPr>
      <w:widowControl w:val="0"/>
      <w:autoSpaceDE w:val="0"/>
      <w:autoSpaceDN w:val="0"/>
      <w:adjustRightInd w:val="0"/>
      <w:spacing w:line="235" w:lineRule="exact"/>
      <w:ind w:hanging="274"/>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BC6149"/>
    <w:pPr>
      <w:widowControl w:val="0"/>
      <w:autoSpaceDE w:val="0"/>
      <w:autoSpaceDN w:val="0"/>
      <w:adjustRightInd w:val="0"/>
      <w:spacing w:line="243" w:lineRule="exact"/>
      <w:ind w:firstLine="288"/>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BC6149"/>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BC6149"/>
    <w:rPr>
      <w:rFonts w:ascii="Times New Roman" w:hAnsi="Times New Roman" w:cs="Times New Roman"/>
      <w:b/>
      <w:bCs/>
      <w:sz w:val="20"/>
      <w:szCs w:val="20"/>
    </w:rPr>
  </w:style>
  <w:style w:type="character" w:customStyle="1" w:styleId="FontStyle29">
    <w:name w:val="Font Style29"/>
    <w:basedOn w:val="a0"/>
    <w:uiPriority w:val="99"/>
    <w:rsid w:val="00BC6149"/>
    <w:rPr>
      <w:rFonts w:ascii="Times New Roman" w:hAnsi="Times New Roman" w:cs="Times New Roman"/>
      <w:b/>
      <w:bCs/>
      <w:i/>
      <w:iCs/>
      <w:sz w:val="20"/>
      <w:szCs w:val="20"/>
    </w:rPr>
  </w:style>
  <w:style w:type="character" w:customStyle="1" w:styleId="FontStyle31">
    <w:name w:val="Font Style31"/>
    <w:basedOn w:val="a0"/>
    <w:uiPriority w:val="99"/>
    <w:rsid w:val="005F65A4"/>
    <w:rPr>
      <w:rFonts w:ascii="Garamond" w:hAnsi="Garamond" w:cs="Garamond"/>
      <w:b/>
      <w:bCs/>
      <w:sz w:val="16"/>
      <w:szCs w:val="16"/>
    </w:rPr>
  </w:style>
  <w:style w:type="character" w:customStyle="1" w:styleId="FontStyle25">
    <w:name w:val="Font Style25"/>
    <w:basedOn w:val="a0"/>
    <w:uiPriority w:val="99"/>
    <w:rsid w:val="005F65A4"/>
    <w:rPr>
      <w:rFonts w:ascii="Times New Roman" w:hAnsi="Times New Roman" w:cs="Times New Roman"/>
      <w:b/>
      <w:bCs/>
      <w:sz w:val="24"/>
      <w:szCs w:val="24"/>
    </w:rPr>
  </w:style>
  <w:style w:type="character" w:customStyle="1" w:styleId="FontStyle36">
    <w:name w:val="Font Style36"/>
    <w:basedOn w:val="a0"/>
    <w:uiPriority w:val="99"/>
    <w:rsid w:val="005F65A4"/>
    <w:rPr>
      <w:rFonts w:ascii="Times New Roman" w:hAnsi="Times New Roman" w:cs="Times New Roman"/>
      <w:i/>
      <w:iCs/>
      <w:sz w:val="20"/>
      <w:szCs w:val="20"/>
    </w:rPr>
  </w:style>
  <w:style w:type="paragraph" w:customStyle="1" w:styleId="ConsPlusNonformat">
    <w:name w:val="ConsPlusNonformat"/>
    <w:uiPriority w:val="99"/>
    <w:rsid w:val="002355B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2355BC"/>
    <w:pPr>
      <w:widowControl w:val="0"/>
      <w:autoSpaceDE w:val="0"/>
      <w:autoSpaceDN w:val="0"/>
      <w:adjustRightInd w:val="0"/>
    </w:pPr>
    <w:rPr>
      <w:rFonts w:ascii="Arial" w:eastAsia="Times New Roman" w:hAnsi="Arial" w:cs="Arial"/>
      <w:sz w:val="20"/>
      <w:szCs w:val="20"/>
      <w:lang w:eastAsia="ru-RU"/>
    </w:rPr>
  </w:style>
  <w:style w:type="paragraph" w:styleId="a6">
    <w:name w:val="Normal (Web)"/>
    <w:basedOn w:val="a"/>
    <w:uiPriority w:val="99"/>
    <w:unhideWhenUsed/>
    <w:rsid w:val="00B91AB4"/>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E4491"/>
    <w:rPr>
      <w:color w:val="0000FF"/>
      <w:u w:val="single"/>
    </w:rPr>
  </w:style>
  <w:style w:type="character" w:customStyle="1" w:styleId="apple-converted-space">
    <w:name w:val="apple-converted-space"/>
    <w:basedOn w:val="a0"/>
    <w:rsid w:val="00DE4491"/>
  </w:style>
  <w:style w:type="paragraph" w:customStyle="1" w:styleId="Default">
    <w:name w:val="Default"/>
    <w:rsid w:val="00661574"/>
    <w:pPr>
      <w:autoSpaceDE w:val="0"/>
      <w:autoSpaceDN w:val="0"/>
      <w:adjustRightInd w:val="0"/>
    </w:pPr>
    <w:rPr>
      <w:rFonts w:ascii="Times New Roman" w:hAnsi="Times New Roman" w:cs="Times New Roman"/>
      <w:color w:val="000000"/>
      <w:sz w:val="24"/>
      <w:szCs w:val="24"/>
    </w:rPr>
  </w:style>
  <w:style w:type="paragraph" w:styleId="a8">
    <w:name w:val="header"/>
    <w:basedOn w:val="a"/>
    <w:link w:val="a9"/>
    <w:uiPriority w:val="99"/>
    <w:unhideWhenUsed/>
    <w:rsid w:val="00B55D0D"/>
    <w:pPr>
      <w:tabs>
        <w:tab w:val="center" w:pos="4677"/>
        <w:tab w:val="right" w:pos="9355"/>
      </w:tabs>
    </w:pPr>
  </w:style>
  <w:style w:type="character" w:customStyle="1" w:styleId="a9">
    <w:name w:val="Верхний колонтитул Знак"/>
    <w:basedOn w:val="a0"/>
    <w:link w:val="a8"/>
    <w:uiPriority w:val="99"/>
    <w:rsid w:val="00B55D0D"/>
  </w:style>
  <w:style w:type="paragraph" w:styleId="aa">
    <w:name w:val="footer"/>
    <w:basedOn w:val="a"/>
    <w:link w:val="ab"/>
    <w:uiPriority w:val="99"/>
    <w:unhideWhenUsed/>
    <w:rsid w:val="00B55D0D"/>
    <w:pPr>
      <w:tabs>
        <w:tab w:val="center" w:pos="4677"/>
        <w:tab w:val="right" w:pos="9355"/>
      </w:tabs>
    </w:pPr>
  </w:style>
  <w:style w:type="character" w:customStyle="1" w:styleId="ab">
    <w:name w:val="Нижний колонтитул Знак"/>
    <w:basedOn w:val="a0"/>
    <w:link w:val="aa"/>
    <w:uiPriority w:val="99"/>
    <w:rsid w:val="00B55D0D"/>
  </w:style>
  <w:style w:type="table" w:styleId="ac">
    <w:name w:val="Table Grid"/>
    <w:basedOn w:val="a1"/>
    <w:uiPriority w:val="59"/>
    <w:rsid w:val="00F53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640576"/>
    <w:pPr>
      <w:numPr>
        <w:numId w:val="10"/>
      </w:numPr>
    </w:pPr>
  </w:style>
  <w:style w:type="character" w:customStyle="1" w:styleId="11">
    <w:name w:val="Заголовок 1 Знак"/>
    <w:basedOn w:val="a0"/>
    <w:link w:val="10"/>
    <w:rsid w:val="008B7A7C"/>
    <w:rPr>
      <w:rFonts w:ascii="Times New Roman" w:eastAsia="Times New Roman" w:hAnsi="Times New Roman" w:cs="Times New Roman"/>
      <w:b/>
      <w:bCs/>
      <w:color w:val="5C6F8F"/>
      <w:kern w:val="36"/>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342">
      <w:bodyDiv w:val="1"/>
      <w:marLeft w:val="0"/>
      <w:marRight w:val="0"/>
      <w:marTop w:val="0"/>
      <w:marBottom w:val="0"/>
      <w:divBdr>
        <w:top w:val="none" w:sz="0" w:space="0" w:color="auto"/>
        <w:left w:val="none" w:sz="0" w:space="0" w:color="auto"/>
        <w:bottom w:val="none" w:sz="0" w:space="0" w:color="auto"/>
        <w:right w:val="none" w:sz="0" w:space="0" w:color="auto"/>
      </w:divBdr>
      <w:divsChild>
        <w:div w:id="88671027">
          <w:marLeft w:val="547"/>
          <w:marRight w:val="0"/>
          <w:marTop w:val="96"/>
          <w:marBottom w:val="0"/>
          <w:divBdr>
            <w:top w:val="none" w:sz="0" w:space="0" w:color="auto"/>
            <w:left w:val="none" w:sz="0" w:space="0" w:color="auto"/>
            <w:bottom w:val="none" w:sz="0" w:space="0" w:color="auto"/>
            <w:right w:val="none" w:sz="0" w:space="0" w:color="auto"/>
          </w:divBdr>
        </w:div>
        <w:div w:id="1534420486">
          <w:marLeft w:val="547"/>
          <w:marRight w:val="0"/>
          <w:marTop w:val="96"/>
          <w:marBottom w:val="0"/>
          <w:divBdr>
            <w:top w:val="none" w:sz="0" w:space="0" w:color="auto"/>
            <w:left w:val="none" w:sz="0" w:space="0" w:color="auto"/>
            <w:bottom w:val="none" w:sz="0" w:space="0" w:color="auto"/>
            <w:right w:val="none" w:sz="0" w:space="0" w:color="auto"/>
          </w:divBdr>
        </w:div>
        <w:div w:id="1473132654">
          <w:marLeft w:val="547"/>
          <w:marRight w:val="0"/>
          <w:marTop w:val="96"/>
          <w:marBottom w:val="0"/>
          <w:divBdr>
            <w:top w:val="none" w:sz="0" w:space="0" w:color="auto"/>
            <w:left w:val="none" w:sz="0" w:space="0" w:color="auto"/>
            <w:bottom w:val="none" w:sz="0" w:space="0" w:color="auto"/>
            <w:right w:val="none" w:sz="0" w:space="0" w:color="auto"/>
          </w:divBdr>
        </w:div>
        <w:div w:id="2029983856">
          <w:marLeft w:val="547"/>
          <w:marRight w:val="0"/>
          <w:marTop w:val="96"/>
          <w:marBottom w:val="0"/>
          <w:divBdr>
            <w:top w:val="none" w:sz="0" w:space="0" w:color="auto"/>
            <w:left w:val="none" w:sz="0" w:space="0" w:color="auto"/>
            <w:bottom w:val="none" w:sz="0" w:space="0" w:color="auto"/>
            <w:right w:val="none" w:sz="0" w:space="0" w:color="auto"/>
          </w:divBdr>
        </w:div>
        <w:div w:id="568225059">
          <w:marLeft w:val="547"/>
          <w:marRight w:val="0"/>
          <w:marTop w:val="96"/>
          <w:marBottom w:val="0"/>
          <w:divBdr>
            <w:top w:val="none" w:sz="0" w:space="0" w:color="auto"/>
            <w:left w:val="none" w:sz="0" w:space="0" w:color="auto"/>
            <w:bottom w:val="none" w:sz="0" w:space="0" w:color="auto"/>
            <w:right w:val="none" w:sz="0" w:space="0" w:color="auto"/>
          </w:divBdr>
        </w:div>
        <w:div w:id="437724245">
          <w:marLeft w:val="547"/>
          <w:marRight w:val="0"/>
          <w:marTop w:val="96"/>
          <w:marBottom w:val="0"/>
          <w:divBdr>
            <w:top w:val="none" w:sz="0" w:space="0" w:color="auto"/>
            <w:left w:val="none" w:sz="0" w:space="0" w:color="auto"/>
            <w:bottom w:val="none" w:sz="0" w:space="0" w:color="auto"/>
            <w:right w:val="none" w:sz="0" w:space="0" w:color="auto"/>
          </w:divBdr>
        </w:div>
        <w:div w:id="274555437">
          <w:marLeft w:val="547"/>
          <w:marRight w:val="0"/>
          <w:marTop w:val="96"/>
          <w:marBottom w:val="0"/>
          <w:divBdr>
            <w:top w:val="none" w:sz="0" w:space="0" w:color="auto"/>
            <w:left w:val="none" w:sz="0" w:space="0" w:color="auto"/>
            <w:bottom w:val="none" w:sz="0" w:space="0" w:color="auto"/>
            <w:right w:val="none" w:sz="0" w:space="0" w:color="auto"/>
          </w:divBdr>
        </w:div>
      </w:divsChild>
    </w:div>
    <w:div w:id="76556642">
      <w:bodyDiv w:val="1"/>
      <w:marLeft w:val="0"/>
      <w:marRight w:val="0"/>
      <w:marTop w:val="0"/>
      <w:marBottom w:val="0"/>
      <w:divBdr>
        <w:top w:val="none" w:sz="0" w:space="0" w:color="auto"/>
        <w:left w:val="none" w:sz="0" w:space="0" w:color="auto"/>
        <w:bottom w:val="none" w:sz="0" w:space="0" w:color="auto"/>
        <w:right w:val="none" w:sz="0" w:space="0" w:color="auto"/>
      </w:divBdr>
      <w:divsChild>
        <w:div w:id="2051346189">
          <w:marLeft w:val="965"/>
          <w:marRight w:val="0"/>
          <w:marTop w:val="154"/>
          <w:marBottom w:val="0"/>
          <w:divBdr>
            <w:top w:val="none" w:sz="0" w:space="0" w:color="auto"/>
            <w:left w:val="none" w:sz="0" w:space="0" w:color="auto"/>
            <w:bottom w:val="none" w:sz="0" w:space="0" w:color="auto"/>
            <w:right w:val="none" w:sz="0" w:space="0" w:color="auto"/>
          </w:divBdr>
        </w:div>
        <w:div w:id="1886478847">
          <w:marLeft w:val="965"/>
          <w:marRight w:val="0"/>
          <w:marTop w:val="96"/>
          <w:marBottom w:val="0"/>
          <w:divBdr>
            <w:top w:val="none" w:sz="0" w:space="0" w:color="auto"/>
            <w:left w:val="none" w:sz="0" w:space="0" w:color="auto"/>
            <w:bottom w:val="none" w:sz="0" w:space="0" w:color="auto"/>
            <w:right w:val="none" w:sz="0" w:space="0" w:color="auto"/>
          </w:divBdr>
        </w:div>
        <w:div w:id="1448892163">
          <w:marLeft w:val="965"/>
          <w:marRight w:val="0"/>
          <w:marTop w:val="96"/>
          <w:marBottom w:val="0"/>
          <w:divBdr>
            <w:top w:val="none" w:sz="0" w:space="0" w:color="auto"/>
            <w:left w:val="none" w:sz="0" w:space="0" w:color="auto"/>
            <w:bottom w:val="none" w:sz="0" w:space="0" w:color="auto"/>
            <w:right w:val="none" w:sz="0" w:space="0" w:color="auto"/>
          </w:divBdr>
        </w:div>
        <w:div w:id="1324165146">
          <w:marLeft w:val="965"/>
          <w:marRight w:val="0"/>
          <w:marTop w:val="96"/>
          <w:marBottom w:val="0"/>
          <w:divBdr>
            <w:top w:val="none" w:sz="0" w:space="0" w:color="auto"/>
            <w:left w:val="none" w:sz="0" w:space="0" w:color="auto"/>
            <w:bottom w:val="none" w:sz="0" w:space="0" w:color="auto"/>
            <w:right w:val="none" w:sz="0" w:space="0" w:color="auto"/>
          </w:divBdr>
        </w:div>
      </w:divsChild>
    </w:div>
    <w:div w:id="112477376">
      <w:bodyDiv w:val="1"/>
      <w:marLeft w:val="0"/>
      <w:marRight w:val="0"/>
      <w:marTop w:val="0"/>
      <w:marBottom w:val="0"/>
      <w:divBdr>
        <w:top w:val="none" w:sz="0" w:space="0" w:color="auto"/>
        <w:left w:val="none" w:sz="0" w:space="0" w:color="auto"/>
        <w:bottom w:val="none" w:sz="0" w:space="0" w:color="auto"/>
        <w:right w:val="none" w:sz="0" w:space="0" w:color="auto"/>
      </w:divBdr>
      <w:divsChild>
        <w:div w:id="832455045">
          <w:marLeft w:val="547"/>
          <w:marRight w:val="0"/>
          <w:marTop w:val="86"/>
          <w:marBottom w:val="0"/>
          <w:divBdr>
            <w:top w:val="none" w:sz="0" w:space="0" w:color="auto"/>
            <w:left w:val="none" w:sz="0" w:space="0" w:color="auto"/>
            <w:bottom w:val="none" w:sz="0" w:space="0" w:color="auto"/>
            <w:right w:val="none" w:sz="0" w:space="0" w:color="auto"/>
          </w:divBdr>
        </w:div>
        <w:div w:id="2026975595">
          <w:marLeft w:val="547"/>
          <w:marRight w:val="0"/>
          <w:marTop w:val="86"/>
          <w:marBottom w:val="0"/>
          <w:divBdr>
            <w:top w:val="none" w:sz="0" w:space="0" w:color="auto"/>
            <w:left w:val="none" w:sz="0" w:space="0" w:color="auto"/>
            <w:bottom w:val="none" w:sz="0" w:space="0" w:color="auto"/>
            <w:right w:val="none" w:sz="0" w:space="0" w:color="auto"/>
          </w:divBdr>
        </w:div>
        <w:div w:id="1560749609">
          <w:marLeft w:val="547"/>
          <w:marRight w:val="0"/>
          <w:marTop w:val="86"/>
          <w:marBottom w:val="0"/>
          <w:divBdr>
            <w:top w:val="none" w:sz="0" w:space="0" w:color="auto"/>
            <w:left w:val="none" w:sz="0" w:space="0" w:color="auto"/>
            <w:bottom w:val="none" w:sz="0" w:space="0" w:color="auto"/>
            <w:right w:val="none" w:sz="0" w:space="0" w:color="auto"/>
          </w:divBdr>
        </w:div>
      </w:divsChild>
    </w:div>
    <w:div w:id="137112881">
      <w:bodyDiv w:val="1"/>
      <w:marLeft w:val="0"/>
      <w:marRight w:val="0"/>
      <w:marTop w:val="0"/>
      <w:marBottom w:val="0"/>
      <w:divBdr>
        <w:top w:val="none" w:sz="0" w:space="0" w:color="auto"/>
        <w:left w:val="none" w:sz="0" w:space="0" w:color="auto"/>
        <w:bottom w:val="none" w:sz="0" w:space="0" w:color="auto"/>
        <w:right w:val="none" w:sz="0" w:space="0" w:color="auto"/>
      </w:divBdr>
      <w:divsChild>
        <w:div w:id="883104410">
          <w:marLeft w:val="547"/>
          <w:marRight w:val="0"/>
          <w:marTop w:val="115"/>
          <w:marBottom w:val="0"/>
          <w:divBdr>
            <w:top w:val="none" w:sz="0" w:space="0" w:color="auto"/>
            <w:left w:val="none" w:sz="0" w:space="0" w:color="auto"/>
            <w:bottom w:val="none" w:sz="0" w:space="0" w:color="auto"/>
            <w:right w:val="none" w:sz="0" w:space="0" w:color="auto"/>
          </w:divBdr>
        </w:div>
      </w:divsChild>
    </w:div>
    <w:div w:id="212736662">
      <w:bodyDiv w:val="1"/>
      <w:marLeft w:val="0"/>
      <w:marRight w:val="0"/>
      <w:marTop w:val="0"/>
      <w:marBottom w:val="0"/>
      <w:divBdr>
        <w:top w:val="none" w:sz="0" w:space="0" w:color="auto"/>
        <w:left w:val="none" w:sz="0" w:space="0" w:color="auto"/>
        <w:bottom w:val="none" w:sz="0" w:space="0" w:color="auto"/>
        <w:right w:val="none" w:sz="0" w:space="0" w:color="auto"/>
      </w:divBdr>
      <w:divsChild>
        <w:div w:id="642077791">
          <w:marLeft w:val="547"/>
          <w:marRight w:val="0"/>
          <w:marTop w:val="86"/>
          <w:marBottom w:val="0"/>
          <w:divBdr>
            <w:top w:val="none" w:sz="0" w:space="0" w:color="auto"/>
            <w:left w:val="none" w:sz="0" w:space="0" w:color="auto"/>
            <w:bottom w:val="none" w:sz="0" w:space="0" w:color="auto"/>
            <w:right w:val="none" w:sz="0" w:space="0" w:color="auto"/>
          </w:divBdr>
        </w:div>
        <w:div w:id="18942729">
          <w:marLeft w:val="547"/>
          <w:marRight w:val="0"/>
          <w:marTop w:val="86"/>
          <w:marBottom w:val="0"/>
          <w:divBdr>
            <w:top w:val="none" w:sz="0" w:space="0" w:color="auto"/>
            <w:left w:val="none" w:sz="0" w:space="0" w:color="auto"/>
            <w:bottom w:val="none" w:sz="0" w:space="0" w:color="auto"/>
            <w:right w:val="none" w:sz="0" w:space="0" w:color="auto"/>
          </w:divBdr>
        </w:div>
        <w:div w:id="1654868211">
          <w:marLeft w:val="547"/>
          <w:marRight w:val="0"/>
          <w:marTop w:val="86"/>
          <w:marBottom w:val="0"/>
          <w:divBdr>
            <w:top w:val="none" w:sz="0" w:space="0" w:color="auto"/>
            <w:left w:val="none" w:sz="0" w:space="0" w:color="auto"/>
            <w:bottom w:val="none" w:sz="0" w:space="0" w:color="auto"/>
            <w:right w:val="none" w:sz="0" w:space="0" w:color="auto"/>
          </w:divBdr>
        </w:div>
        <w:div w:id="1669747489">
          <w:marLeft w:val="547"/>
          <w:marRight w:val="0"/>
          <w:marTop w:val="86"/>
          <w:marBottom w:val="0"/>
          <w:divBdr>
            <w:top w:val="none" w:sz="0" w:space="0" w:color="auto"/>
            <w:left w:val="none" w:sz="0" w:space="0" w:color="auto"/>
            <w:bottom w:val="none" w:sz="0" w:space="0" w:color="auto"/>
            <w:right w:val="none" w:sz="0" w:space="0" w:color="auto"/>
          </w:divBdr>
        </w:div>
        <w:div w:id="366367991">
          <w:marLeft w:val="547"/>
          <w:marRight w:val="0"/>
          <w:marTop w:val="86"/>
          <w:marBottom w:val="0"/>
          <w:divBdr>
            <w:top w:val="none" w:sz="0" w:space="0" w:color="auto"/>
            <w:left w:val="none" w:sz="0" w:space="0" w:color="auto"/>
            <w:bottom w:val="none" w:sz="0" w:space="0" w:color="auto"/>
            <w:right w:val="none" w:sz="0" w:space="0" w:color="auto"/>
          </w:divBdr>
        </w:div>
        <w:div w:id="666784327">
          <w:marLeft w:val="547"/>
          <w:marRight w:val="0"/>
          <w:marTop w:val="86"/>
          <w:marBottom w:val="0"/>
          <w:divBdr>
            <w:top w:val="none" w:sz="0" w:space="0" w:color="auto"/>
            <w:left w:val="none" w:sz="0" w:space="0" w:color="auto"/>
            <w:bottom w:val="none" w:sz="0" w:space="0" w:color="auto"/>
            <w:right w:val="none" w:sz="0" w:space="0" w:color="auto"/>
          </w:divBdr>
        </w:div>
        <w:div w:id="382363914">
          <w:marLeft w:val="547"/>
          <w:marRight w:val="0"/>
          <w:marTop w:val="86"/>
          <w:marBottom w:val="0"/>
          <w:divBdr>
            <w:top w:val="none" w:sz="0" w:space="0" w:color="auto"/>
            <w:left w:val="none" w:sz="0" w:space="0" w:color="auto"/>
            <w:bottom w:val="none" w:sz="0" w:space="0" w:color="auto"/>
            <w:right w:val="none" w:sz="0" w:space="0" w:color="auto"/>
          </w:divBdr>
        </w:div>
        <w:div w:id="1129977717">
          <w:marLeft w:val="547"/>
          <w:marRight w:val="0"/>
          <w:marTop w:val="86"/>
          <w:marBottom w:val="0"/>
          <w:divBdr>
            <w:top w:val="none" w:sz="0" w:space="0" w:color="auto"/>
            <w:left w:val="none" w:sz="0" w:space="0" w:color="auto"/>
            <w:bottom w:val="none" w:sz="0" w:space="0" w:color="auto"/>
            <w:right w:val="none" w:sz="0" w:space="0" w:color="auto"/>
          </w:divBdr>
        </w:div>
        <w:div w:id="1920017437">
          <w:marLeft w:val="547"/>
          <w:marRight w:val="0"/>
          <w:marTop w:val="86"/>
          <w:marBottom w:val="0"/>
          <w:divBdr>
            <w:top w:val="none" w:sz="0" w:space="0" w:color="auto"/>
            <w:left w:val="none" w:sz="0" w:space="0" w:color="auto"/>
            <w:bottom w:val="none" w:sz="0" w:space="0" w:color="auto"/>
            <w:right w:val="none" w:sz="0" w:space="0" w:color="auto"/>
          </w:divBdr>
        </w:div>
      </w:divsChild>
    </w:div>
    <w:div w:id="222185572">
      <w:bodyDiv w:val="1"/>
      <w:marLeft w:val="0"/>
      <w:marRight w:val="0"/>
      <w:marTop w:val="0"/>
      <w:marBottom w:val="0"/>
      <w:divBdr>
        <w:top w:val="none" w:sz="0" w:space="0" w:color="auto"/>
        <w:left w:val="none" w:sz="0" w:space="0" w:color="auto"/>
        <w:bottom w:val="none" w:sz="0" w:space="0" w:color="auto"/>
        <w:right w:val="none" w:sz="0" w:space="0" w:color="auto"/>
      </w:divBdr>
      <w:divsChild>
        <w:div w:id="1533154792">
          <w:marLeft w:val="547"/>
          <w:marRight w:val="0"/>
          <w:marTop w:val="86"/>
          <w:marBottom w:val="0"/>
          <w:divBdr>
            <w:top w:val="none" w:sz="0" w:space="0" w:color="auto"/>
            <w:left w:val="none" w:sz="0" w:space="0" w:color="auto"/>
            <w:bottom w:val="none" w:sz="0" w:space="0" w:color="auto"/>
            <w:right w:val="none" w:sz="0" w:space="0" w:color="auto"/>
          </w:divBdr>
        </w:div>
        <w:div w:id="907304103">
          <w:marLeft w:val="547"/>
          <w:marRight w:val="0"/>
          <w:marTop w:val="86"/>
          <w:marBottom w:val="0"/>
          <w:divBdr>
            <w:top w:val="none" w:sz="0" w:space="0" w:color="auto"/>
            <w:left w:val="none" w:sz="0" w:space="0" w:color="auto"/>
            <w:bottom w:val="none" w:sz="0" w:space="0" w:color="auto"/>
            <w:right w:val="none" w:sz="0" w:space="0" w:color="auto"/>
          </w:divBdr>
        </w:div>
        <w:div w:id="248121089">
          <w:marLeft w:val="547"/>
          <w:marRight w:val="0"/>
          <w:marTop w:val="86"/>
          <w:marBottom w:val="0"/>
          <w:divBdr>
            <w:top w:val="none" w:sz="0" w:space="0" w:color="auto"/>
            <w:left w:val="none" w:sz="0" w:space="0" w:color="auto"/>
            <w:bottom w:val="none" w:sz="0" w:space="0" w:color="auto"/>
            <w:right w:val="none" w:sz="0" w:space="0" w:color="auto"/>
          </w:divBdr>
        </w:div>
        <w:div w:id="765612422">
          <w:marLeft w:val="547"/>
          <w:marRight w:val="0"/>
          <w:marTop w:val="86"/>
          <w:marBottom w:val="0"/>
          <w:divBdr>
            <w:top w:val="none" w:sz="0" w:space="0" w:color="auto"/>
            <w:left w:val="none" w:sz="0" w:space="0" w:color="auto"/>
            <w:bottom w:val="none" w:sz="0" w:space="0" w:color="auto"/>
            <w:right w:val="none" w:sz="0" w:space="0" w:color="auto"/>
          </w:divBdr>
        </w:div>
        <w:div w:id="1629044746">
          <w:marLeft w:val="547"/>
          <w:marRight w:val="0"/>
          <w:marTop w:val="86"/>
          <w:marBottom w:val="0"/>
          <w:divBdr>
            <w:top w:val="none" w:sz="0" w:space="0" w:color="auto"/>
            <w:left w:val="none" w:sz="0" w:space="0" w:color="auto"/>
            <w:bottom w:val="none" w:sz="0" w:space="0" w:color="auto"/>
            <w:right w:val="none" w:sz="0" w:space="0" w:color="auto"/>
          </w:divBdr>
        </w:div>
        <w:div w:id="1575359773">
          <w:marLeft w:val="547"/>
          <w:marRight w:val="0"/>
          <w:marTop w:val="86"/>
          <w:marBottom w:val="0"/>
          <w:divBdr>
            <w:top w:val="none" w:sz="0" w:space="0" w:color="auto"/>
            <w:left w:val="none" w:sz="0" w:space="0" w:color="auto"/>
            <w:bottom w:val="none" w:sz="0" w:space="0" w:color="auto"/>
            <w:right w:val="none" w:sz="0" w:space="0" w:color="auto"/>
          </w:divBdr>
        </w:div>
      </w:divsChild>
    </w:div>
    <w:div w:id="224488787">
      <w:bodyDiv w:val="1"/>
      <w:marLeft w:val="0"/>
      <w:marRight w:val="0"/>
      <w:marTop w:val="0"/>
      <w:marBottom w:val="0"/>
      <w:divBdr>
        <w:top w:val="none" w:sz="0" w:space="0" w:color="auto"/>
        <w:left w:val="none" w:sz="0" w:space="0" w:color="auto"/>
        <w:bottom w:val="none" w:sz="0" w:space="0" w:color="auto"/>
        <w:right w:val="none" w:sz="0" w:space="0" w:color="auto"/>
      </w:divBdr>
      <w:divsChild>
        <w:div w:id="1591159347">
          <w:marLeft w:val="547"/>
          <w:marRight w:val="0"/>
          <w:marTop w:val="77"/>
          <w:marBottom w:val="0"/>
          <w:divBdr>
            <w:top w:val="none" w:sz="0" w:space="0" w:color="auto"/>
            <w:left w:val="none" w:sz="0" w:space="0" w:color="auto"/>
            <w:bottom w:val="none" w:sz="0" w:space="0" w:color="auto"/>
            <w:right w:val="none" w:sz="0" w:space="0" w:color="auto"/>
          </w:divBdr>
        </w:div>
        <w:div w:id="961351335">
          <w:marLeft w:val="547"/>
          <w:marRight w:val="0"/>
          <w:marTop w:val="77"/>
          <w:marBottom w:val="0"/>
          <w:divBdr>
            <w:top w:val="none" w:sz="0" w:space="0" w:color="auto"/>
            <w:left w:val="none" w:sz="0" w:space="0" w:color="auto"/>
            <w:bottom w:val="none" w:sz="0" w:space="0" w:color="auto"/>
            <w:right w:val="none" w:sz="0" w:space="0" w:color="auto"/>
          </w:divBdr>
        </w:div>
        <w:div w:id="1072435010">
          <w:marLeft w:val="547"/>
          <w:marRight w:val="0"/>
          <w:marTop w:val="77"/>
          <w:marBottom w:val="0"/>
          <w:divBdr>
            <w:top w:val="none" w:sz="0" w:space="0" w:color="auto"/>
            <w:left w:val="none" w:sz="0" w:space="0" w:color="auto"/>
            <w:bottom w:val="none" w:sz="0" w:space="0" w:color="auto"/>
            <w:right w:val="none" w:sz="0" w:space="0" w:color="auto"/>
          </w:divBdr>
        </w:div>
        <w:div w:id="1177693756">
          <w:marLeft w:val="547"/>
          <w:marRight w:val="0"/>
          <w:marTop w:val="77"/>
          <w:marBottom w:val="0"/>
          <w:divBdr>
            <w:top w:val="none" w:sz="0" w:space="0" w:color="auto"/>
            <w:left w:val="none" w:sz="0" w:space="0" w:color="auto"/>
            <w:bottom w:val="none" w:sz="0" w:space="0" w:color="auto"/>
            <w:right w:val="none" w:sz="0" w:space="0" w:color="auto"/>
          </w:divBdr>
        </w:div>
        <w:div w:id="860047395">
          <w:marLeft w:val="547"/>
          <w:marRight w:val="0"/>
          <w:marTop w:val="77"/>
          <w:marBottom w:val="0"/>
          <w:divBdr>
            <w:top w:val="none" w:sz="0" w:space="0" w:color="auto"/>
            <w:left w:val="none" w:sz="0" w:space="0" w:color="auto"/>
            <w:bottom w:val="none" w:sz="0" w:space="0" w:color="auto"/>
            <w:right w:val="none" w:sz="0" w:space="0" w:color="auto"/>
          </w:divBdr>
        </w:div>
        <w:div w:id="447968841">
          <w:marLeft w:val="547"/>
          <w:marRight w:val="0"/>
          <w:marTop w:val="77"/>
          <w:marBottom w:val="0"/>
          <w:divBdr>
            <w:top w:val="none" w:sz="0" w:space="0" w:color="auto"/>
            <w:left w:val="none" w:sz="0" w:space="0" w:color="auto"/>
            <w:bottom w:val="none" w:sz="0" w:space="0" w:color="auto"/>
            <w:right w:val="none" w:sz="0" w:space="0" w:color="auto"/>
          </w:divBdr>
        </w:div>
        <w:div w:id="1872650223">
          <w:marLeft w:val="547"/>
          <w:marRight w:val="0"/>
          <w:marTop w:val="77"/>
          <w:marBottom w:val="0"/>
          <w:divBdr>
            <w:top w:val="none" w:sz="0" w:space="0" w:color="auto"/>
            <w:left w:val="none" w:sz="0" w:space="0" w:color="auto"/>
            <w:bottom w:val="none" w:sz="0" w:space="0" w:color="auto"/>
            <w:right w:val="none" w:sz="0" w:space="0" w:color="auto"/>
          </w:divBdr>
        </w:div>
        <w:div w:id="1228154078">
          <w:marLeft w:val="547"/>
          <w:marRight w:val="0"/>
          <w:marTop w:val="77"/>
          <w:marBottom w:val="0"/>
          <w:divBdr>
            <w:top w:val="none" w:sz="0" w:space="0" w:color="auto"/>
            <w:left w:val="none" w:sz="0" w:space="0" w:color="auto"/>
            <w:bottom w:val="none" w:sz="0" w:space="0" w:color="auto"/>
            <w:right w:val="none" w:sz="0" w:space="0" w:color="auto"/>
          </w:divBdr>
        </w:div>
        <w:div w:id="612833726">
          <w:marLeft w:val="547"/>
          <w:marRight w:val="0"/>
          <w:marTop w:val="77"/>
          <w:marBottom w:val="0"/>
          <w:divBdr>
            <w:top w:val="none" w:sz="0" w:space="0" w:color="auto"/>
            <w:left w:val="none" w:sz="0" w:space="0" w:color="auto"/>
            <w:bottom w:val="none" w:sz="0" w:space="0" w:color="auto"/>
            <w:right w:val="none" w:sz="0" w:space="0" w:color="auto"/>
          </w:divBdr>
        </w:div>
      </w:divsChild>
    </w:div>
    <w:div w:id="365259965">
      <w:bodyDiv w:val="1"/>
      <w:marLeft w:val="0"/>
      <w:marRight w:val="0"/>
      <w:marTop w:val="0"/>
      <w:marBottom w:val="0"/>
      <w:divBdr>
        <w:top w:val="none" w:sz="0" w:space="0" w:color="auto"/>
        <w:left w:val="none" w:sz="0" w:space="0" w:color="auto"/>
        <w:bottom w:val="none" w:sz="0" w:space="0" w:color="auto"/>
        <w:right w:val="none" w:sz="0" w:space="0" w:color="auto"/>
      </w:divBdr>
    </w:div>
    <w:div w:id="671565450">
      <w:bodyDiv w:val="1"/>
      <w:marLeft w:val="0"/>
      <w:marRight w:val="0"/>
      <w:marTop w:val="0"/>
      <w:marBottom w:val="0"/>
      <w:divBdr>
        <w:top w:val="none" w:sz="0" w:space="0" w:color="auto"/>
        <w:left w:val="none" w:sz="0" w:space="0" w:color="auto"/>
        <w:bottom w:val="none" w:sz="0" w:space="0" w:color="auto"/>
        <w:right w:val="none" w:sz="0" w:space="0" w:color="auto"/>
      </w:divBdr>
    </w:div>
    <w:div w:id="904804223">
      <w:bodyDiv w:val="1"/>
      <w:marLeft w:val="0"/>
      <w:marRight w:val="0"/>
      <w:marTop w:val="0"/>
      <w:marBottom w:val="0"/>
      <w:divBdr>
        <w:top w:val="none" w:sz="0" w:space="0" w:color="auto"/>
        <w:left w:val="none" w:sz="0" w:space="0" w:color="auto"/>
        <w:bottom w:val="none" w:sz="0" w:space="0" w:color="auto"/>
        <w:right w:val="none" w:sz="0" w:space="0" w:color="auto"/>
      </w:divBdr>
      <w:divsChild>
        <w:div w:id="678194443">
          <w:marLeft w:val="547"/>
          <w:marRight w:val="0"/>
          <w:marTop w:val="115"/>
          <w:marBottom w:val="0"/>
          <w:divBdr>
            <w:top w:val="none" w:sz="0" w:space="0" w:color="auto"/>
            <w:left w:val="none" w:sz="0" w:space="0" w:color="auto"/>
            <w:bottom w:val="none" w:sz="0" w:space="0" w:color="auto"/>
            <w:right w:val="none" w:sz="0" w:space="0" w:color="auto"/>
          </w:divBdr>
        </w:div>
        <w:div w:id="359206868">
          <w:marLeft w:val="547"/>
          <w:marRight w:val="0"/>
          <w:marTop w:val="96"/>
          <w:marBottom w:val="0"/>
          <w:divBdr>
            <w:top w:val="none" w:sz="0" w:space="0" w:color="auto"/>
            <w:left w:val="none" w:sz="0" w:space="0" w:color="auto"/>
            <w:bottom w:val="none" w:sz="0" w:space="0" w:color="auto"/>
            <w:right w:val="none" w:sz="0" w:space="0" w:color="auto"/>
          </w:divBdr>
        </w:div>
      </w:divsChild>
    </w:div>
    <w:div w:id="1074938365">
      <w:bodyDiv w:val="1"/>
      <w:marLeft w:val="0"/>
      <w:marRight w:val="0"/>
      <w:marTop w:val="0"/>
      <w:marBottom w:val="0"/>
      <w:divBdr>
        <w:top w:val="none" w:sz="0" w:space="0" w:color="auto"/>
        <w:left w:val="none" w:sz="0" w:space="0" w:color="auto"/>
        <w:bottom w:val="none" w:sz="0" w:space="0" w:color="auto"/>
        <w:right w:val="none" w:sz="0" w:space="0" w:color="auto"/>
      </w:divBdr>
      <w:divsChild>
        <w:div w:id="691689611">
          <w:marLeft w:val="547"/>
          <w:marRight w:val="0"/>
          <w:marTop w:val="96"/>
          <w:marBottom w:val="0"/>
          <w:divBdr>
            <w:top w:val="none" w:sz="0" w:space="0" w:color="auto"/>
            <w:left w:val="none" w:sz="0" w:space="0" w:color="auto"/>
            <w:bottom w:val="none" w:sz="0" w:space="0" w:color="auto"/>
            <w:right w:val="none" w:sz="0" w:space="0" w:color="auto"/>
          </w:divBdr>
        </w:div>
        <w:div w:id="202062398">
          <w:marLeft w:val="547"/>
          <w:marRight w:val="0"/>
          <w:marTop w:val="96"/>
          <w:marBottom w:val="0"/>
          <w:divBdr>
            <w:top w:val="none" w:sz="0" w:space="0" w:color="auto"/>
            <w:left w:val="none" w:sz="0" w:space="0" w:color="auto"/>
            <w:bottom w:val="none" w:sz="0" w:space="0" w:color="auto"/>
            <w:right w:val="none" w:sz="0" w:space="0" w:color="auto"/>
          </w:divBdr>
        </w:div>
        <w:div w:id="1379430139">
          <w:marLeft w:val="547"/>
          <w:marRight w:val="0"/>
          <w:marTop w:val="96"/>
          <w:marBottom w:val="0"/>
          <w:divBdr>
            <w:top w:val="none" w:sz="0" w:space="0" w:color="auto"/>
            <w:left w:val="none" w:sz="0" w:space="0" w:color="auto"/>
            <w:bottom w:val="none" w:sz="0" w:space="0" w:color="auto"/>
            <w:right w:val="none" w:sz="0" w:space="0" w:color="auto"/>
          </w:divBdr>
        </w:div>
        <w:div w:id="1633747054">
          <w:marLeft w:val="547"/>
          <w:marRight w:val="0"/>
          <w:marTop w:val="96"/>
          <w:marBottom w:val="0"/>
          <w:divBdr>
            <w:top w:val="none" w:sz="0" w:space="0" w:color="auto"/>
            <w:left w:val="none" w:sz="0" w:space="0" w:color="auto"/>
            <w:bottom w:val="none" w:sz="0" w:space="0" w:color="auto"/>
            <w:right w:val="none" w:sz="0" w:space="0" w:color="auto"/>
          </w:divBdr>
        </w:div>
        <w:div w:id="1238438142">
          <w:marLeft w:val="547"/>
          <w:marRight w:val="0"/>
          <w:marTop w:val="96"/>
          <w:marBottom w:val="0"/>
          <w:divBdr>
            <w:top w:val="none" w:sz="0" w:space="0" w:color="auto"/>
            <w:left w:val="none" w:sz="0" w:space="0" w:color="auto"/>
            <w:bottom w:val="none" w:sz="0" w:space="0" w:color="auto"/>
            <w:right w:val="none" w:sz="0" w:space="0" w:color="auto"/>
          </w:divBdr>
        </w:div>
        <w:div w:id="1554198129">
          <w:marLeft w:val="547"/>
          <w:marRight w:val="0"/>
          <w:marTop w:val="96"/>
          <w:marBottom w:val="0"/>
          <w:divBdr>
            <w:top w:val="none" w:sz="0" w:space="0" w:color="auto"/>
            <w:left w:val="none" w:sz="0" w:space="0" w:color="auto"/>
            <w:bottom w:val="none" w:sz="0" w:space="0" w:color="auto"/>
            <w:right w:val="none" w:sz="0" w:space="0" w:color="auto"/>
          </w:divBdr>
        </w:div>
      </w:divsChild>
    </w:div>
    <w:div w:id="1147749110">
      <w:bodyDiv w:val="1"/>
      <w:marLeft w:val="0"/>
      <w:marRight w:val="0"/>
      <w:marTop w:val="0"/>
      <w:marBottom w:val="0"/>
      <w:divBdr>
        <w:top w:val="none" w:sz="0" w:space="0" w:color="auto"/>
        <w:left w:val="none" w:sz="0" w:space="0" w:color="auto"/>
        <w:bottom w:val="none" w:sz="0" w:space="0" w:color="auto"/>
        <w:right w:val="none" w:sz="0" w:space="0" w:color="auto"/>
      </w:divBdr>
    </w:div>
    <w:div w:id="1331954584">
      <w:bodyDiv w:val="1"/>
      <w:marLeft w:val="0"/>
      <w:marRight w:val="0"/>
      <w:marTop w:val="0"/>
      <w:marBottom w:val="0"/>
      <w:divBdr>
        <w:top w:val="none" w:sz="0" w:space="0" w:color="auto"/>
        <w:left w:val="none" w:sz="0" w:space="0" w:color="auto"/>
        <w:bottom w:val="none" w:sz="0" w:space="0" w:color="auto"/>
        <w:right w:val="none" w:sz="0" w:space="0" w:color="auto"/>
      </w:divBdr>
    </w:div>
    <w:div w:id="1397508284">
      <w:bodyDiv w:val="1"/>
      <w:marLeft w:val="0"/>
      <w:marRight w:val="0"/>
      <w:marTop w:val="0"/>
      <w:marBottom w:val="0"/>
      <w:divBdr>
        <w:top w:val="none" w:sz="0" w:space="0" w:color="auto"/>
        <w:left w:val="none" w:sz="0" w:space="0" w:color="auto"/>
        <w:bottom w:val="none" w:sz="0" w:space="0" w:color="auto"/>
        <w:right w:val="none" w:sz="0" w:space="0" w:color="auto"/>
      </w:divBdr>
      <w:divsChild>
        <w:div w:id="685909344">
          <w:marLeft w:val="547"/>
          <w:marRight w:val="0"/>
          <w:marTop w:val="96"/>
          <w:marBottom w:val="0"/>
          <w:divBdr>
            <w:top w:val="none" w:sz="0" w:space="0" w:color="auto"/>
            <w:left w:val="none" w:sz="0" w:space="0" w:color="auto"/>
            <w:bottom w:val="none" w:sz="0" w:space="0" w:color="auto"/>
            <w:right w:val="none" w:sz="0" w:space="0" w:color="auto"/>
          </w:divBdr>
        </w:div>
        <w:div w:id="885683093">
          <w:marLeft w:val="547"/>
          <w:marRight w:val="0"/>
          <w:marTop w:val="96"/>
          <w:marBottom w:val="0"/>
          <w:divBdr>
            <w:top w:val="none" w:sz="0" w:space="0" w:color="auto"/>
            <w:left w:val="none" w:sz="0" w:space="0" w:color="auto"/>
            <w:bottom w:val="none" w:sz="0" w:space="0" w:color="auto"/>
            <w:right w:val="none" w:sz="0" w:space="0" w:color="auto"/>
          </w:divBdr>
        </w:div>
      </w:divsChild>
    </w:div>
    <w:div w:id="1490898375">
      <w:bodyDiv w:val="1"/>
      <w:marLeft w:val="0"/>
      <w:marRight w:val="0"/>
      <w:marTop w:val="0"/>
      <w:marBottom w:val="0"/>
      <w:divBdr>
        <w:top w:val="none" w:sz="0" w:space="0" w:color="auto"/>
        <w:left w:val="none" w:sz="0" w:space="0" w:color="auto"/>
        <w:bottom w:val="none" w:sz="0" w:space="0" w:color="auto"/>
        <w:right w:val="none" w:sz="0" w:space="0" w:color="auto"/>
      </w:divBdr>
      <w:divsChild>
        <w:div w:id="665935642">
          <w:marLeft w:val="547"/>
          <w:marRight w:val="0"/>
          <w:marTop w:val="86"/>
          <w:marBottom w:val="0"/>
          <w:divBdr>
            <w:top w:val="none" w:sz="0" w:space="0" w:color="auto"/>
            <w:left w:val="none" w:sz="0" w:space="0" w:color="auto"/>
            <w:bottom w:val="none" w:sz="0" w:space="0" w:color="auto"/>
            <w:right w:val="none" w:sz="0" w:space="0" w:color="auto"/>
          </w:divBdr>
        </w:div>
        <w:div w:id="940377312">
          <w:marLeft w:val="547"/>
          <w:marRight w:val="0"/>
          <w:marTop w:val="86"/>
          <w:marBottom w:val="0"/>
          <w:divBdr>
            <w:top w:val="none" w:sz="0" w:space="0" w:color="auto"/>
            <w:left w:val="none" w:sz="0" w:space="0" w:color="auto"/>
            <w:bottom w:val="none" w:sz="0" w:space="0" w:color="auto"/>
            <w:right w:val="none" w:sz="0" w:space="0" w:color="auto"/>
          </w:divBdr>
        </w:div>
        <w:div w:id="1285578223">
          <w:marLeft w:val="547"/>
          <w:marRight w:val="0"/>
          <w:marTop w:val="86"/>
          <w:marBottom w:val="0"/>
          <w:divBdr>
            <w:top w:val="none" w:sz="0" w:space="0" w:color="auto"/>
            <w:left w:val="none" w:sz="0" w:space="0" w:color="auto"/>
            <w:bottom w:val="none" w:sz="0" w:space="0" w:color="auto"/>
            <w:right w:val="none" w:sz="0" w:space="0" w:color="auto"/>
          </w:divBdr>
        </w:div>
        <w:div w:id="1451315675">
          <w:marLeft w:val="547"/>
          <w:marRight w:val="0"/>
          <w:marTop w:val="86"/>
          <w:marBottom w:val="0"/>
          <w:divBdr>
            <w:top w:val="none" w:sz="0" w:space="0" w:color="auto"/>
            <w:left w:val="none" w:sz="0" w:space="0" w:color="auto"/>
            <w:bottom w:val="none" w:sz="0" w:space="0" w:color="auto"/>
            <w:right w:val="none" w:sz="0" w:space="0" w:color="auto"/>
          </w:divBdr>
        </w:div>
        <w:div w:id="954561987">
          <w:marLeft w:val="547"/>
          <w:marRight w:val="0"/>
          <w:marTop w:val="86"/>
          <w:marBottom w:val="0"/>
          <w:divBdr>
            <w:top w:val="none" w:sz="0" w:space="0" w:color="auto"/>
            <w:left w:val="none" w:sz="0" w:space="0" w:color="auto"/>
            <w:bottom w:val="none" w:sz="0" w:space="0" w:color="auto"/>
            <w:right w:val="none" w:sz="0" w:space="0" w:color="auto"/>
          </w:divBdr>
        </w:div>
      </w:divsChild>
    </w:div>
    <w:div w:id="1556240283">
      <w:bodyDiv w:val="1"/>
      <w:marLeft w:val="0"/>
      <w:marRight w:val="0"/>
      <w:marTop w:val="0"/>
      <w:marBottom w:val="0"/>
      <w:divBdr>
        <w:top w:val="none" w:sz="0" w:space="0" w:color="auto"/>
        <w:left w:val="none" w:sz="0" w:space="0" w:color="auto"/>
        <w:bottom w:val="none" w:sz="0" w:space="0" w:color="auto"/>
        <w:right w:val="none" w:sz="0" w:space="0" w:color="auto"/>
      </w:divBdr>
    </w:div>
    <w:div w:id="1752773360">
      <w:bodyDiv w:val="1"/>
      <w:marLeft w:val="0"/>
      <w:marRight w:val="0"/>
      <w:marTop w:val="0"/>
      <w:marBottom w:val="0"/>
      <w:divBdr>
        <w:top w:val="none" w:sz="0" w:space="0" w:color="auto"/>
        <w:left w:val="none" w:sz="0" w:space="0" w:color="auto"/>
        <w:bottom w:val="none" w:sz="0" w:space="0" w:color="auto"/>
        <w:right w:val="none" w:sz="0" w:space="0" w:color="auto"/>
      </w:divBdr>
    </w:div>
    <w:div w:id="1804150623">
      <w:bodyDiv w:val="1"/>
      <w:marLeft w:val="0"/>
      <w:marRight w:val="0"/>
      <w:marTop w:val="0"/>
      <w:marBottom w:val="0"/>
      <w:divBdr>
        <w:top w:val="none" w:sz="0" w:space="0" w:color="auto"/>
        <w:left w:val="none" w:sz="0" w:space="0" w:color="auto"/>
        <w:bottom w:val="none" w:sz="0" w:space="0" w:color="auto"/>
        <w:right w:val="none" w:sz="0" w:space="0" w:color="auto"/>
      </w:divBdr>
      <w:divsChild>
        <w:div w:id="792868072">
          <w:marLeft w:val="547"/>
          <w:marRight w:val="0"/>
          <w:marTop w:val="96"/>
          <w:marBottom w:val="0"/>
          <w:divBdr>
            <w:top w:val="none" w:sz="0" w:space="0" w:color="auto"/>
            <w:left w:val="none" w:sz="0" w:space="0" w:color="auto"/>
            <w:bottom w:val="none" w:sz="0" w:space="0" w:color="auto"/>
            <w:right w:val="none" w:sz="0" w:space="0" w:color="auto"/>
          </w:divBdr>
        </w:div>
        <w:div w:id="568809838">
          <w:marLeft w:val="547"/>
          <w:marRight w:val="0"/>
          <w:marTop w:val="96"/>
          <w:marBottom w:val="0"/>
          <w:divBdr>
            <w:top w:val="none" w:sz="0" w:space="0" w:color="auto"/>
            <w:left w:val="none" w:sz="0" w:space="0" w:color="auto"/>
            <w:bottom w:val="none" w:sz="0" w:space="0" w:color="auto"/>
            <w:right w:val="none" w:sz="0" w:space="0" w:color="auto"/>
          </w:divBdr>
        </w:div>
        <w:div w:id="522322494">
          <w:marLeft w:val="547"/>
          <w:marRight w:val="0"/>
          <w:marTop w:val="96"/>
          <w:marBottom w:val="0"/>
          <w:divBdr>
            <w:top w:val="none" w:sz="0" w:space="0" w:color="auto"/>
            <w:left w:val="none" w:sz="0" w:space="0" w:color="auto"/>
            <w:bottom w:val="none" w:sz="0" w:space="0" w:color="auto"/>
            <w:right w:val="none" w:sz="0" w:space="0" w:color="auto"/>
          </w:divBdr>
        </w:div>
        <w:div w:id="860243378">
          <w:marLeft w:val="547"/>
          <w:marRight w:val="0"/>
          <w:marTop w:val="96"/>
          <w:marBottom w:val="0"/>
          <w:divBdr>
            <w:top w:val="none" w:sz="0" w:space="0" w:color="auto"/>
            <w:left w:val="none" w:sz="0" w:space="0" w:color="auto"/>
            <w:bottom w:val="none" w:sz="0" w:space="0" w:color="auto"/>
            <w:right w:val="none" w:sz="0" w:space="0" w:color="auto"/>
          </w:divBdr>
        </w:div>
      </w:divsChild>
    </w:div>
    <w:div w:id="1875269140">
      <w:bodyDiv w:val="1"/>
      <w:marLeft w:val="0"/>
      <w:marRight w:val="0"/>
      <w:marTop w:val="0"/>
      <w:marBottom w:val="0"/>
      <w:divBdr>
        <w:top w:val="none" w:sz="0" w:space="0" w:color="auto"/>
        <w:left w:val="none" w:sz="0" w:space="0" w:color="auto"/>
        <w:bottom w:val="none" w:sz="0" w:space="0" w:color="auto"/>
        <w:right w:val="none" w:sz="0" w:space="0" w:color="auto"/>
      </w:divBdr>
      <w:divsChild>
        <w:div w:id="828598568">
          <w:marLeft w:val="547"/>
          <w:marRight w:val="0"/>
          <w:marTop w:val="86"/>
          <w:marBottom w:val="0"/>
          <w:divBdr>
            <w:top w:val="none" w:sz="0" w:space="0" w:color="auto"/>
            <w:left w:val="none" w:sz="0" w:space="0" w:color="auto"/>
            <w:bottom w:val="none" w:sz="0" w:space="0" w:color="auto"/>
            <w:right w:val="none" w:sz="0" w:space="0" w:color="auto"/>
          </w:divBdr>
        </w:div>
        <w:div w:id="44064430">
          <w:marLeft w:val="547"/>
          <w:marRight w:val="0"/>
          <w:marTop w:val="86"/>
          <w:marBottom w:val="0"/>
          <w:divBdr>
            <w:top w:val="none" w:sz="0" w:space="0" w:color="auto"/>
            <w:left w:val="none" w:sz="0" w:space="0" w:color="auto"/>
            <w:bottom w:val="none" w:sz="0" w:space="0" w:color="auto"/>
            <w:right w:val="none" w:sz="0" w:space="0" w:color="auto"/>
          </w:divBdr>
        </w:div>
        <w:div w:id="1229654326">
          <w:marLeft w:val="547"/>
          <w:marRight w:val="0"/>
          <w:marTop w:val="86"/>
          <w:marBottom w:val="0"/>
          <w:divBdr>
            <w:top w:val="none" w:sz="0" w:space="0" w:color="auto"/>
            <w:left w:val="none" w:sz="0" w:space="0" w:color="auto"/>
            <w:bottom w:val="none" w:sz="0" w:space="0" w:color="auto"/>
            <w:right w:val="none" w:sz="0" w:space="0" w:color="auto"/>
          </w:divBdr>
        </w:div>
        <w:div w:id="645277329">
          <w:marLeft w:val="547"/>
          <w:marRight w:val="0"/>
          <w:marTop w:val="86"/>
          <w:marBottom w:val="0"/>
          <w:divBdr>
            <w:top w:val="none" w:sz="0" w:space="0" w:color="auto"/>
            <w:left w:val="none" w:sz="0" w:space="0" w:color="auto"/>
            <w:bottom w:val="none" w:sz="0" w:space="0" w:color="auto"/>
            <w:right w:val="none" w:sz="0" w:space="0" w:color="auto"/>
          </w:divBdr>
        </w:div>
        <w:div w:id="1977253369">
          <w:marLeft w:val="547"/>
          <w:marRight w:val="0"/>
          <w:marTop w:val="86"/>
          <w:marBottom w:val="0"/>
          <w:divBdr>
            <w:top w:val="none" w:sz="0" w:space="0" w:color="auto"/>
            <w:left w:val="none" w:sz="0" w:space="0" w:color="auto"/>
            <w:bottom w:val="none" w:sz="0" w:space="0" w:color="auto"/>
            <w:right w:val="none" w:sz="0" w:space="0" w:color="auto"/>
          </w:divBdr>
        </w:div>
      </w:divsChild>
    </w:div>
    <w:div w:id="1977489525">
      <w:bodyDiv w:val="1"/>
      <w:marLeft w:val="0"/>
      <w:marRight w:val="0"/>
      <w:marTop w:val="0"/>
      <w:marBottom w:val="0"/>
      <w:divBdr>
        <w:top w:val="none" w:sz="0" w:space="0" w:color="auto"/>
        <w:left w:val="none" w:sz="0" w:space="0" w:color="auto"/>
        <w:bottom w:val="none" w:sz="0" w:space="0" w:color="auto"/>
        <w:right w:val="none" w:sz="0" w:space="0" w:color="auto"/>
      </w:divBdr>
    </w:div>
    <w:div w:id="2128238007">
      <w:bodyDiv w:val="1"/>
      <w:marLeft w:val="0"/>
      <w:marRight w:val="0"/>
      <w:marTop w:val="0"/>
      <w:marBottom w:val="0"/>
      <w:divBdr>
        <w:top w:val="none" w:sz="0" w:space="0" w:color="auto"/>
        <w:left w:val="none" w:sz="0" w:space="0" w:color="auto"/>
        <w:bottom w:val="none" w:sz="0" w:space="0" w:color="auto"/>
        <w:right w:val="none" w:sz="0" w:space="0" w:color="auto"/>
      </w:divBdr>
      <w:divsChild>
        <w:div w:id="432674501">
          <w:marLeft w:val="547"/>
          <w:marRight w:val="0"/>
          <w:marTop w:val="115"/>
          <w:marBottom w:val="0"/>
          <w:divBdr>
            <w:top w:val="none" w:sz="0" w:space="0" w:color="auto"/>
            <w:left w:val="none" w:sz="0" w:space="0" w:color="auto"/>
            <w:bottom w:val="none" w:sz="0" w:space="0" w:color="auto"/>
            <w:right w:val="none" w:sz="0" w:space="0" w:color="auto"/>
          </w:divBdr>
        </w:div>
        <w:div w:id="1044912752">
          <w:marLeft w:val="547"/>
          <w:marRight w:val="0"/>
          <w:marTop w:val="115"/>
          <w:marBottom w:val="0"/>
          <w:divBdr>
            <w:top w:val="none" w:sz="0" w:space="0" w:color="auto"/>
            <w:left w:val="none" w:sz="0" w:space="0" w:color="auto"/>
            <w:bottom w:val="none" w:sz="0" w:space="0" w:color="auto"/>
            <w:right w:val="none" w:sz="0" w:space="0" w:color="auto"/>
          </w:divBdr>
        </w:div>
        <w:div w:id="18730363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funds.blogspot.ru/" TargetMode="External"/><Relationship Id="rId13" Type="http://schemas.openxmlformats.org/officeDocument/2006/relationships/hyperlink" Target="consultantplus://offline/ref=561D58758AE113C4695BEB43AF96D9B862D6F9A87E7D49B09A93D704082BC2598A3F44E53E825E5FzBs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1D58758AE113C4695BEB43AF96D9B862D6F9A87E7D49B09A93D704082BC2598A3F44E53E825E5FzBs1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1D58758AE113C4695BEB43AF96D9B862D2F8AB7E7949B09A93D70408z2s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1D58758AE113C4695BEB43AF96D9B862D6F9A87E7D49B09A93D704082BC2598A3F44E53E825E5FzBs1A" TargetMode="External"/><Relationship Id="rId4" Type="http://schemas.openxmlformats.org/officeDocument/2006/relationships/settings" Target="settings.xml"/><Relationship Id="rId9" Type="http://schemas.openxmlformats.org/officeDocument/2006/relationships/hyperlink" Target="consultantplus://offline/ref=E3311C49BB9CBBAA69616694995B699AFD596A11E5FBB73894DCC5A6523C2AE18CD32F7A6102573FD5xEA" TargetMode="External"/><Relationship Id="rId14" Type="http://schemas.openxmlformats.org/officeDocument/2006/relationships/hyperlink" Target="http://www.unkniga.ru/biblioteki/bibdelo/1943-ot-instrukcii-ob-uchete-k-poryadku-uch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B3FB-048B-41E5-B70A-E600CD7C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7554</Words>
  <Characters>43060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нмо-1</dc:creator>
  <cp:keywords/>
  <dc:description/>
  <cp:lastModifiedBy>Ирина Васильевна Портянко</cp:lastModifiedBy>
  <cp:revision>3</cp:revision>
  <cp:lastPrinted>2014-03-30T04:45:00Z</cp:lastPrinted>
  <dcterms:created xsi:type="dcterms:W3CDTF">2014-03-30T04:45:00Z</dcterms:created>
  <dcterms:modified xsi:type="dcterms:W3CDTF">2014-03-30T23:27:00Z</dcterms:modified>
</cp:coreProperties>
</file>